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078"/>
        <w:gridCol w:w="6498"/>
      </w:tblGrid>
      <w:tr w:rsidR="00666EF8" w:rsidRPr="000C7E1F" w:rsidTr="00666EF8">
        <w:tc>
          <w:tcPr>
            <w:tcW w:w="3078" w:type="dxa"/>
          </w:tcPr>
          <w:p w:rsidR="00666EF8" w:rsidRPr="000C7E1F" w:rsidRDefault="00666EF8" w:rsidP="00C2377B">
            <w:pPr>
              <w:spacing w:after="0"/>
              <w:rPr>
                <w:b/>
                <w:i/>
              </w:rPr>
            </w:pPr>
            <w:r w:rsidRPr="000C7E1F">
              <w:rPr>
                <w:b/>
                <w:i/>
              </w:rPr>
              <w:t>Institution Name:</w:t>
            </w:r>
          </w:p>
        </w:tc>
        <w:tc>
          <w:tcPr>
            <w:tcW w:w="6498" w:type="dxa"/>
          </w:tcPr>
          <w:p w:rsidR="00666EF8" w:rsidRPr="000C7E1F" w:rsidRDefault="00666EF8" w:rsidP="00C2377B">
            <w:pPr>
              <w:spacing w:after="0"/>
              <w:rPr>
                <w:b/>
                <w:i/>
              </w:rPr>
            </w:pPr>
          </w:p>
        </w:tc>
      </w:tr>
      <w:tr w:rsidR="00666EF8" w:rsidRPr="000C7E1F" w:rsidTr="00666EF8">
        <w:tc>
          <w:tcPr>
            <w:tcW w:w="3078" w:type="dxa"/>
          </w:tcPr>
          <w:p w:rsidR="00666EF8" w:rsidRPr="000C7E1F" w:rsidRDefault="00666EF8" w:rsidP="00C2377B">
            <w:pPr>
              <w:spacing w:after="0"/>
              <w:rPr>
                <w:b/>
                <w:i/>
              </w:rPr>
            </w:pPr>
            <w:r w:rsidRPr="000C7E1F">
              <w:rPr>
                <w:b/>
                <w:i/>
              </w:rPr>
              <w:t>Institutional Course Name:</w:t>
            </w:r>
          </w:p>
        </w:tc>
        <w:tc>
          <w:tcPr>
            <w:tcW w:w="6498" w:type="dxa"/>
          </w:tcPr>
          <w:p w:rsidR="00666EF8" w:rsidRPr="000C7E1F" w:rsidRDefault="00666EF8" w:rsidP="00C2377B">
            <w:pPr>
              <w:spacing w:after="0"/>
              <w:rPr>
                <w:b/>
                <w:i/>
              </w:rPr>
            </w:pPr>
          </w:p>
        </w:tc>
      </w:tr>
      <w:tr w:rsidR="00666EF8" w:rsidRPr="000C7E1F" w:rsidTr="00666EF8">
        <w:tc>
          <w:tcPr>
            <w:tcW w:w="3078" w:type="dxa"/>
          </w:tcPr>
          <w:p w:rsidR="00666EF8" w:rsidRPr="000C7E1F" w:rsidRDefault="00666EF8" w:rsidP="00C2377B">
            <w:pPr>
              <w:spacing w:after="0"/>
              <w:rPr>
                <w:b/>
                <w:i/>
              </w:rPr>
            </w:pPr>
            <w:r w:rsidRPr="000C7E1F">
              <w:rPr>
                <w:b/>
                <w:i/>
              </w:rPr>
              <w:t>Institutional Course Number:</w:t>
            </w:r>
          </w:p>
        </w:tc>
        <w:tc>
          <w:tcPr>
            <w:tcW w:w="6498" w:type="dxa"/>
          </w:tcPr>
          <w:p w:rsidR="00590B0C" w:rsidRPr="000C7E1F" w:rsidRDefault="00590B0C" w:rsidP="00C2377B">
            <w:pPr>
              <w:spacing w:after="0"/>
              <w:rPr>
                <w:b/>
                <w:i/>
              </w:rPr>
            </w:pPr>
          </w:p>
        </w:tc>
      </w:tr>
      <w:tr w:rsidR="00590B0C" w:rsidRPr="000C7E1F" w:rsidTr="00666EF8">
        <w:tc>
          <w:tcPr>
            <w:tcW w:w="3078" w:type="dxa"/>
          </w:tcPr>
          <w:p w:rsidR="00590B0C" w:rsidRPr="000C7E1F" w:rsidRDefault="00590B0C" w:rsidP="00C2377B">
            <w:pPr>
              <w:spacing w:after="0"/>
              <w:rPr>
                <w:b/>
                <w:i/>
              </w:rPr>
            </w:pPr>
            <w:r w:rsidRPr="000C7E1F">
              <w:rPr>
                <w:b/>
                <w:i/>
              </w:rPr>
              <w:t>Textbook (if applicable):</w:t>
            </w:r>
          </w:p>
        </w:tc>
        <w:tc>
          <w:tcPr>
            <w:tcW w:w="6498" w:type="dxa"/>
          </w:tcPr>
          <w:p w:rsidR="00590B0C" w:rsidRPr="000C7E1F" w:rsidRDefault="00590B0C" w:rsidP="00C2377B">
            <w:pPr>
              <w:spacing w:after="0"/>
              <w:rPr>
                <w:b/>
                <w:i/>
              </w:rPr>
            </w:pPr>
          </w:p>
        </w:tc>
      </w:tr>
    </w:tbl>
    <w:p w:rsidR="00822C34" w:rsidRPr="00980D3F" w:rsidRDefault="00822C34" w:rsidP="00C2377B">
      <w:pPr>
        <w:spacing w:after="0"/>
        <w:rPr>
          <w:b/>
        </w:rPr>
      </w:pPr>
    </w:p>
    <w:p w:rsidR="00822C34" w:rsidRPr="00980D3F" w:rsidRDefault="00822C34" w:rsidP="00C52136">
      <w:pPr>
        <w:spacing w:after="200"/>
        <w:jc w:val="center"/>
        <w:rPr>
          <w:b/>
        </w:rPr>
      </w:pPr>
      <w:r w:rsidRPr="00980D3F">
        <w:rPr>
          <w:b/>
        </w:rPr>
        <w:t>Pre-Calculus Algebra</w:t>
      </w:r>
      <w:r w:rsidR="002546B0">
        <w:rPr>
          <w:b/>
        </w:rPr>
        <w:t xml:space="preserve"> Institutional Course </w:t>
      </w:r>
      <w:r w:rsidR="00A87DDC">
        <w:rPr>
          <w:b/>
        </w:rPr>
        <w:t xml:space="preserve">Alignment </w:t>
      </w:r>
      <w:r w:rsidR="002546B0">
        <w:rPr>
          <w:b/>
        </w:rPr>
        <w:t>Form</w:t>
      </w:r>
    </w:p>
    <w:p w:rsidR="00980D3F" w:rsidRPr="00E56437" w:rsidRDefault="00980D3F" w:rsidP="00980D3F">
      <w:pPr>
        <w:spacing w:after="200"/>
      </w:pPr>
      <w:r>
        <w:rPr>
          <w:b/>
        </w:rPr>
        <w:t>OVERVIEW:</w:t>
      </w:r>
      <w:r>
        <w:t xml:space="preserve">  The purpose of this form is to allow each institution to demonstrate that their math course aligns with the Missouri Math Pathways Initiative and can be included in the general education core curriculum – The Core 42 – as outlined in SB 997, meaning that this course is guaranteed to transfer across all public institutions.  </w:t>
      </w:r>
    </w:p>
    <w:p w:rsidR="000418DB" w:rsidRDefault="000418DB" w:rsidP="000418DB">
      <w:pPr>
        <w:spacing w:after="200"/>
        <w:jc w:val="both"/>
      </w:pPr>
      <w:r w:rsidRPr="001864B7">
        <w:rPr>
          <w:b/>
        </w:rPr>
        <w:t xml:space="preserve">INSTRUCTIONS: </w:t>
      </w:r>
      <w:r>
        <w:rPr>
          <w:b/>
        </w:rPr>
        <w:t xml:space="preserve"> </w:t>
      </w:r>
      <w:r>
        <w:t>Please ensure that the institutional course syllabus meets the following Statewide Student Learning Outcomes (SLOs). If your course does not currently meet any of the SLOs below, please indicate in the space provided next to the Statewide SLO how you will work to meet the given SLO in the future.  If your course meets the SLO, either mark yes or leave the space blank.</w:t>
      </w:r>
      <w:r w:rsidRPr="00EC2516">
        <w:t xml:space="preserve"> </w:t>
      </w:r>
      <w:r w:rsidRPr="001864B7">
        <w:t>Please include a copy of the syllabus.</w:t>
      </w:r>
      <w:r>
        <w:t xml:space="preserve">  </w:t>
      </w:r>
    </w:p>
    <w:p w:rsidR="00980D3F" w:rsidRDefault="00980D3F" w:rsidP="00980D3F">
      <w:pPr>
        <w:spacing w:after="200"/>
        <w:jc w:val="both"/>
        <w:rPr>
          <w:b/>
        </w:rPr>
      </w:pPr>
      <w:r>
        <w:t xml:space="preserve">Once the institutional course has been reviewed and compared against the Statewide SLOs, please sign in the space indicated at the bottom of this cover page and return the completed document (and course syllabus) to </w:t>
      </w:r>
      <w:r w:rsidR="00A3384F">
        <w:t>David Hewkin</w:t>
      </w:r>
      <w:r w:rsidR="000554DC">
        <w:t xml:space="preserve"> at the Missouri Department of Higher Education and Workforce Development (</w:t>
      </w:r>
      <w:hyperlink r:id="rId8" w:history="1">
        <w:r w:rsidR="00A3384F" w:rsidRPr="00D00ABB">
          <w:rPr>
            <w:rStyle w:val="Hyperlink"/>
          </w:rPr>
          <w:t>david.hewkin@dhewd.mo.gov</w:t>
        </w:r>
      </w:hyperlink>
      <w:r w:rsidR="000554DC">
        <w:t>).</w:t>
      </w:r>
      <w:r w:rsidR="00A3384F">
        <w:t xml:space="preserve"> </w:t>
      </w:r>
    </w:p>
    <w:p w:rsidR="00980D3F" w:rsidRDefault="00980D3F" w:rsidP="00980D3F">
      <w:pPr>
        <w:spacing w:after="200"/>
        <w:jc w:val="both"/>
        <w:rPr>
          <w:b/>
        </w:rPr>
      </w:pPr>
    </w:p>
    <w:p w:rsidR="00980D3F" w:rsidRDefault="00980D3F" w:rsidP="00980D3F">
      <w:pPr>
        <w:spacing w:after="200"/>
        <w:jc w:val="both"/>
        <w:rPr>
          <w:b/>
        </w:rPr>
      </w:pPr>
    </w:p>
    <w:p w:rsidR="00980D3F" w:rsidRDefault="00980D3F" w:rsidP="00980D3F">
      <w:pPr>
        <w:spacing w:after="200"/>
        <w:jc w:val="both"/>
        <w:rPr>
          <w:b/>
        </w:rPr>
      </w:pPr>
      <w:bookmarkStart w:id="0" w:name="_GoBack"/>
      <w:bookmarkEnd w:id="0"/>
    </w:p>
    <w:p w:rsidR="00980D3F" w:rsidRDefault="00980D3F" w:rsidP="00980D3F">
      <w:pPr>
        <w:spacing w:after="200"/>
        <w:jc w:val="both"/>
        <w:rPr>
          <w:b/>
        </w:rPr>
      </w:pPr>
    </w:p>
    <w:p w:rsidR="00980D3F" w:rsidRDefault="00980D3F" w:rsidP="00980D3F">
      <w:pPr>
        <w:spacing w:after="200"/>
        <w:jc w:val="both"/>
        <w:rPr>
          <w:b/>
        </w:rPr>
      </w:pPr>
    </w:p>
    <w:p w:rsidR="00980D3F" w:rsidRDefault="00980D3F" w:rsidP="00980D3F">
      <w:pPr>
        <w:spacing w:after="200"/>
        <w:jc w:val="both"/>
        <w:rPr>
          <w:b/>
        </w:rPr>
      </w:pPr>
    </w:p>
    <w:p w:rsidR="00980D3F" w:rsidRDefault="00980D3F" w:rsidP="00980D3F">
      <w:pPr>
        <w:spacing w:after="200"/>
        <w:jc w:val="both"/>
        <w:rPr>
          <w:b/>
        </w:rPr>
      </w:pPr>
    </w:p>
    <w:p w:rsidR="00980D3F" w:rsidRDefault="00980D3F" w:rsidP="00980D3F">
      <w:pPr>
        <w:spacing w:after="200"/>
        <w:jc w:val="both"/>
        <w:rPr>
          <w:b/>
        </w:rPr>
      </w:pPr>
    </w:p>
    <w:p w:rsidR="00980D3F" w:rsidRDefault="00980D3F" w:rsidP="00980D3F">
      <w:pPr>
        <w:spacing w:after="200"/>
        <w:jc w:val="both"/>
        <w:rPr>
          <w:b/>
        </w:rPr>
      </w:pPr>
    </w:p>
    <w:p w:rsidR="00980D3F" w:rsidRDefault="00980D3F" w:rsidP="00980D3F">
      <w:pPr>
        <w:spacing w:after="200"/>
        <w:jc w:val="both"/>
        <w:rPr>
          <w:b/>
        </w:rPr>
      </w:pPr>
    </w:p>
    <w:tbl>
      <w:tblPr>
        <w:tblStyle w:val="TableGrid"/>
        <w:tblW w:w="0" w:type="auto"/>
        <w:tblInd w:w="198" w:type="dxa"/>
        <w:tblLook w:val="04A0" w:firstRow="1" w:lastRow="0" w:firstColumn="1" w:lastColumn="0" w:noHBand="0" w:noVBand="1"/>
      </w:tblPr>
      <w:tblGrid>
        <w:gridCol w:w="6930"/>
        <w:gridCol w:w="2250"/>
      </w:tblGrid>
      <w:tr w:rsidR="00980D3F" w:rsidRPr="001864B7" w:rsidTr="00A51454">
        <w:tc>
          <w:tcPr>
            <w:tcW w:w="9180" w:type="dxa"/>
            <w:gridSpan w:val="2"/>
            <w:vAlign w:val="center"/>
          </w:tcPr>
          <w:p w:rsidR="00980D3F" w:rsidRPr="001864B7" w:rsidRDefault="00980D3F" w:rsidP="00A51454">
            <w:r w:rsidRPr="001864B7">
              <w:t>Department Chair Name (print):</w:t>
            </w:r>
          </w:p>
        </w:tc>
      </w:tr>
      <w:tr w:rsidR="00980D3F" w:rsidRPr="001864B7" w:rsidTr="00A51454">
        <w:tc>
          <w:tcPr>
            <w:tcW w:w="6930" w:type="dxa"/>
            <w:vAlign w:val="center"/>
          </w:tcPr>
          <w:p w:rsidR="00980D3F" w:rsidRPr="001864B7" w:rsidRDefault="00980D3F" w:rsidP="00A51454">
            <w:r w:rsidRPr="001864B7">
              <w:t>Signature:</w:t>
            </w:r>
          </w:p>
        </w:tc>
        <w:tc>
          <w:tcPr>
            <w:tcW w:w="2250" w:type="dxa"/>
            <w:vAlign w:val="center"/>
          </w:tcPr>
          <w:p w:rsidR="00980D3F" w:rsidRPr="001864B7" w:rsidRDefault="00980D3F" w:rsidP="00A51454">
            <w:r w:rsidRPr="001864B7">
              <w:t>Date:</w:t>
            </w:r>
          </w:p>
        </w:tc>
      </w:tr>
    </w:tbl>
    <w:p w:rsidR="00980D3F" w:rsidRDefault="00980D3F" w:rsidP="00980D3F">
      <w:pPr>
        <w:spacing w:after="200"/>
        <w:jc w:val="both"/>
        <w:rPr>
          <w:b/>
        </w:rPr>
      </w:pPr>
    </w:p>
    <w:p w:rsidR="00980D3F" w:rsidRDefault="00980D3F">
      <w:pPr>
        <w:spacing w:after="200" w:line="276" w:lineRule="auto"/>
        <w:rPr>
          <w:b/>
        </w:rPr>
      </w:pPr>
      <w:r>
        <w:rPr>
          <w:b/>
        </w:rPr>
        <w:br w:type="page"/>
      </w:r>
    </w:p>
    <w:p w:rsidR="00980D3F" w:rsidRDefault="00980D3F" w:rsidP="00980D3F">
      <w:pPr>
        <w:spacing w:after="200"/>
        <w:jc w:val="center"/>
        <w:rPr>
          <w:b/>
        </w:rPr>
      </w:pPr>
      <w:r w:rsidRPr="00980D3F">
        <w:rPr>
          <w:b/>
        </w:rPr>
        <w:lastRenderedPageBreak/>
        <w:t>Pre-Calculus Algebra</w:t>
      </w:r>
    </w:p>
    <w:p w:rsidR="000C7E1F" w:rsidRDefault="000C7E1F" w:rsidP="00980D3F">
      <w:pPr>
        <w:jc w:val="both"/>
      </w:pPr>
      <w:r w:rsidRPr="000C7E1F">
        <w:rPr>
          <w:b/>
        </w:rPr>
        <w:t>COURSE OVERVIEW</w:t>
      </w:r>
      <w:r w:rsidRPr="000C7E1F">
        <w:t>: Pre</w:t>
      </w:r>
      <w:r w:rsidR="00980D3F">
        <w:t>-C</w:t>
      </w:r>
      <w:r w:rsidRPr="000C7E1F">
        <w:t>alculus Algebra</w:t>
      </w:r>
      <w:r w:rsidRPr="000C7E1F">
        <w:rPr>
          <w:b/>
        </w:rPr>
        <w:t xml:space="preserve"> </w:t>
      </w:r>
      <w:r w:rsidRPr="000C7E1F">
        <w:t xml:space="preserve">is intended to prepare students for fields of study that would require a high level of algebraic reasoning or Calculus. Topics include the foundational principles of functions, the analysis of functions and algebraic reasoning.  </w:t>
      </w:r>
    </w:p>
    <w:p w:rsidR="00980D3F" w:rsidRPr="00980D3F" w:rsidRDefault="00010F3D" w:rsidP="00980D3F">
      <w:pPr>
        <w:jc w:val="both"/>
      </w:pPr>
      <w:r>
        <w:t xml:space="preserve">If your course </w:t>
      </w:r>
      <w:r w:rsidRPr="000C24B5">
        <w:rPr>
          <w:b/>
        </w:rPr>
        <w:t>does not currently meet any of the SLOs below</w:t>
      </w:r>
      <w:r>
        <w:t xml:space="preserve">, please indicate in the space provided how you will work to meet the given SLO in the future.  If your course </w:t>
      </w:r>
      <w:r w:rsidRPr="000C24B5">
        <w:rPr>
          <w:b/>
        </w:rPr>
        <w:t>meets the SLO</w:t>
      </w:r>
      <w:r>
        <w:t>, please indicate in the space provided where in the syllabus the SLO is met.</w:t>
      </w:r>
    </w:p>
    <w:p w:rsidR="00C2377B" w:rsidRPr="00980D3F" w:rsidRDefault="00C2377B" w:rsidP="00C2377B">
      <w:pPr>
        <w:spacing w:after="0"/>
        <w:rPr>
          <w:b/>
        </w:rPr>
      </w:pPr>
      <w:r w:rsidRPr="00980D3F">
        <w:rPr>
          <w:b/>
        </w:rPr>
        <w:t>I.    Foundation of Functions</w:t>
      </w:r>
    </w:p>
    <w:p w:rsidR="00C2377B" w:rsidRPr="00980D3F" w:rsidRDefault="00C2377B" w:rsidP="005650C2">
      <w:pPr>
        <w:spacing w:after="0"/>
        <w:jc w:val="both"/>
      </w:pPr>
      <w:r w:rsidRPr="00980D3F">
        <w:t>Students will use multiple representations of different function types to investigate quantities and describe relationships between quantities.  Specifically, students will be able to:</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590"/>
      </w:tblGrid>
      <w:tr w:rsidR="00C2377B" w:rsidRPr="00980D3F" w:rsidTr="005650C2">
        <w:tc>
          <w:tcPr>
            <w:tcW w:w="4590" w:type="dxa"/>
            <w:tcBorders>
              <w:top w:val="single" w:sz="4" w:space="0" w:color="auto"/>
              <w:left w:val="single" w:sz="4" w:space="0" w:color="auto"/>
              <w:bottom w:val="single" w:sz="4" w:space="0" w:color="auto"/>
              <w:right w:val="single" w:sz="4" w:space="0" w:color="auto"/>
            </w:tcBorders>
            <w:vAlign w:val="bottom"/>
          </w:tcPr>
          <w:p w:rsidR="00C2377B" w:rsidRPr="00980D3F" w:rsidRDefault="00C2377B" w:rsidP="00C2377B">
            <w:pPr>
              <w:spacing w:after="0"/>
              <w:jc w:val="center"/>
              <w:rPr>
                <w:b/>
              </w:rPr>
            </w:pPr>
            <w:r w:rsidRPr="00980D3F">
              <w:rPr>
                <w:b/>
              </w:rPr>
              <w:t>Statewide SLOs</w:t>
            </w:r>
          </w:p>
        </w:tc>
        <w:tc>
          <w:tcPr>
            <w:tcW w:w="4590" w:type="dxa"/>
            <w:tcBorders>
              <w:top w:val="single" w:sz="4" w:space="0" w:color="auto"/>
              <w:left w:val="single" w:sz="4" w:space="0" w:color="auto"/>
              <w:bottom w:val="single" w:sz="4" w:space="0" w:color="auto"/>
              <w:right w:val="single" w:sz="4" w:space="0" w:color="auto"/>
            </w:tcBorders>
            <w:vAlign w:val="bottom"/>
          </w:tcPr>
          <w:p w:rsidR="00C2377B" w:rsidRPr="00980D3F" w:rsidRDefault="00C2377B" w:rsidP="00C2377B">
            <w:pPr>
              <w:spacing w:after="0"/>
              <w:jc w:val="center"/>
              <w:rPr>
                <w:b/>
              </w:rPr>
            </w:pPr>
            <w:r w:rsidRPr="00980D3F">
              <w:rPr>
                <w:b/>
              </w:rPr>
              <w:t>Institutional</w:t>
            </w:r>
            <w:r w:rsidR="00C442D6" w:rsidRPr="00980D3F">
              <w:rPr>
                <w:b/>
              </w:rPr>
              <w:t xml:space="preserve"> Course</w:t>
            </w:r>
            <w:r w:rsidRPr="00980D3F">
              <w:rPr>
                <w:b/>
              </w:rPr>
              <w:t xml:space="preserve"> Alignment</w:t>
            </w:r>
          </w:p>
        </w:tc>
      </w:tr>
      <w:tr w:rsidR="00980D3F" w:rsidRPr="00980D3F" w:rsidTr="001A50DC">
        <w:tc>
          <w:tcPr>
            <w:tcW w:w="9180" w:type="dxa"/>
            <w:gridSpan w:val="2"/>
            <w:tcBorders>
              <w:top w:val="single" w:sz="4" w:space="0" w:color="auto"/>
              <w:bottom w:val="single" w:sz="4" w:space="0" w:color="auto"/>
            </w:tcBorders>
            <w:vAlign w:val="center"/>
          </w:tcPr>
          <w:p w:rsidR="00980D3F" w:rsidRPr="00980D3F" w:rsidRDefault="00980D3F" w:rsidP="00C2377B">
            <w:r w:rsidRPr="00980D3F">
              <w:rPr>
                <w:b/>
              </w:rPr>
              <w:t>I.A Use multiple representations of functions to interpret and describe how two quantities change together.</w:t>
            </w:r>
          </w:p>
        </w:tc>
      </w:tr>
      <w:tr w:rsidR="00C2377B" w:rsidRPr="00980D3F" w:rsidTr="005650C2">
        <w:tc>
          <w:tcPr>
            <w:tcW w:w="4590" w:type="dxa"/>
            <w:tcBorders>
              <w:top w:val="single" w:sz="4" w:space="0" w:color="auto"/>
              <w:bottom w:val="single" w:sz="4" w:space="0" w:color="auto"/>
              <w:right w:val="single" w:sz="4" w:space="0" w:color="auto"/>
            </w:tcBorders>
            <w:vAlign w:val="center"/>
          </w:tcPr>
          <w:p w:rsidR="00C2377B" w:rsidRPr="00980D3F" w:rsidRDefault="00A0501E" w:rsidP="00A0501E">
            <w:pPr>
              <w:spacing w:after="0"/>
              <w:contextualSpacing/>
              <w:jc w:val="both"/>
              <w:rPr>
                <w:i/>
              </w:rPr>
            </w:pPr>
            <w:r w:rsidRPr="00980D3F">
              <w:rPr>
                <w:i/>
              </w:rPr>
              <w:t>I.A.1 Identify constraints on quantities and domains</w:t>
            </w:r>
          </w:p>
        </w:tc>
        <w:tc>
          <w:tcPr>
            <w:tcW w:w="4590" w:type="dxa"/>
            <w:tcBorders>
              <w:top w:val="single" w:sz="4" w:space="0" w:color="auto"/>
              <w:left w:val="single" w:sz="4" w:space="0" w:color="auto"/>
              <w:bottom w:val="single" w:sz="4" w:space="0" w:color="auto"/>
            </w:tcBorders>
            <w:vAlign w:val="center"/>
          </w:tcPr>
          <w:p w:rsidR="00C2377B" w:rsidRPr="00980D3F" w:rsidRDefault="00C2377B" w:rsidP="00C2377B"/>
        </w:tc>
      </w:tr>
      <w:tr w:rsidR="00C2377B" w:rsidRPr="00980D3F" w:rsidTr="005650C2">
        <w:tc>
          <w:tcPr>
            <w:tcW w:w="4590" w:type="dxa"/>
            <w:tcBorders>
              <w:top w:val="single" w:sz="4" w:space="0" w:color="auto"/>
              <w:bottom w:val="single" w:sz="4" w:space="0" w:color="auto"/>
              <w:right w:val="single" w:sz="4" w:space="0" w:color="auto"/>
            </w:tcBorders>
            <w:vAlign w:val="center"/>
          </w:tcPr>
          <w:p w:rsidR="00C2377B" w:rsidRPr="00980D3F" w:rsidRDefault="00A0501E" w:rsidP="00A0501E">
            <w:pPr>
              <w:spacing w:after="0"/>
              <w:contextualSpacing/>
              <w:jc w:val="both"/>
              <w:rPr>
                <w:i/>
              </w:rPr>
            </w:pPr>
            <w:r w:rsidRPr="00980D3F">
              <w:rPr>
                <w:i/>
              </w:rPr>
              <w:t>I.A.2 Distinguish dependent and independent variables</w:t>
            </w:r>
          </w:p>
        </w:tc>
        <w:tc>
          <w:tcPr>
            <w:tcW w:w="4590" w:type="dxa"/>
            <w:tcBorders>
              <w:top w:val="single" w:sz="4" w:space="0" w:color="auto"/>
              <w:left w:val="single" w:sz="4" w:space="0" w:color="auto"/>
              <w:bottom w:val="single" w:sz="4" w:space="0" w:color="auto"/>
            </w:tcBorders>
            <w:vAlign w:val="center"/>
          </w:tcPr>
          <w:p w:rsidR="00C2377B" w:rsidRPr="00980D3F" w:rsidRDefault="00C2377B" w:rsidP="00C2377B"/>
        </w:tc>
      </w:tr>
      <w:tr w:rsidR="00C2377B" w:rsidRPr="00980D3F" w:rsidTr="005650C2">
        <w:tc>
          <w:tcPr>
            <w:tcW w:w="4590" w:type="dxa"/>
            <w:tcBorders>
              <w:top w:val="single" w:sz="4" w:space="0" w:color="auto"/>
              <w:bottom w:val="single" w:sz="4" w:space="0" w:color="auto"/>
              <w:right w:val="single" w:sz="4" w:space="0" w:color="auto"/>
            </w:tcBorders>
            <w:vAlign w:val="center"/>
          </w:tcPr>
          <w:p w:rsidR="00C2377B" w:rsidRPr="00980D3F" w:rsidRDefault="00A0501E" w:rsidP="00A0501E">
            <w:pPr>
              <w:spacing w:after="0"/>
              <w:contextualSpacing/>
              <w:jc w:val="both"/>
              <w:rPr>
                <w:i/>
              </w:rPr>
            </w:pPr>
            <w:r w:rsidRPr="00980D3F">
              <w:rPr>
                <w:i/>
              </w:rPr>
              <w:t>I.A.3 Identify domains and ranges</w:t>
            </w:r>
          </w:p>
        </w:tc>
        <w:tc>
          <w:tcPr>
            <w:tcW w:w="4590" w:type="dxa"/>
            <w:tcBorders>
              <w:top w:val="single" w:sz="4" w:space="0" w:color="auto"/>
              <w:left w:val="single" w:sz="4" w:space="0" w:color="auto"/>
              <w:bottom w:val="single" w:sz="4" w:space="0" w:color="auto"/>
            </w:tcBorders>
            <w:vAlign w:val="center"/>
          </w:tcPr>
          <w:p w:rsidR="00C2377B" w:rsidRPr="00980D3F" w:rsidRDefault="00C2377B" w:rsidP="00C2377B"/>
        </w:tc>
      </w:tr>
      <w:tr w:rsidR="00C2377B" w:rsidRPr="00980D3F" w:rsidTr="005650C2">
        <w:tc>
          <w:tcPr>
            <w:tcW w:w="4590" w:type="dxa"/>
            <w:tcBorders>
              <w:top w:val="single" w:sz="4" w:space="0" w:color="auto"/>
              <w:bottom w:val="single" w:sz="4" w:space="0" w:color="auto"/>
              <w:right w:val="single" w:sz="4" w:space="0" w:color="auto"/>
            </w:tcBorders>
            <w:vAlign w:val="center"/>
          </w:tcPr>
          <w:p w:rsidR="00C2377B" w:rsidRPr="00980D3F" w:rsidRDefault="00A0501E" w:rsidP="00A0501E">
            <w:pPr>
              <w:spacing w:after="0"/>
              <w:contextualSpacing/>
              <w:jc w:val="both"/>
              <w:rPr>
                <w:i/>
              </w:rPr>
            </w:pPr>
            <w:r w:rsidRPr="00980D3F">
              <w:rPr>
                <w:i/>
              </w:rPr>
              <w:t>I.A.4 Effectively communicate using function notation.</w:t>
            </w:r>
          </w:p>
        </w:tc>
        <w:tc>
          <w:tcPr>
            <w:tcW w:w="4590" w:type="dxa"/>
            <w:tcBorders>
              <w:top w:val="single" w:sz="4" w:space="0" w:color="auto"/>
              <w:left w:val="single" w:sz="4" w:space="0" w:color="auto"/>
              <w:bottom w:val="single" w:sz="4" w:space="0" w:color="auto"/>
            </w:tcBorders>
            <w:vAlign w:val="center"/>
          </w:tcPr>
          <w:p w:rsidR="00C2377B" w:rsidRPr="00980D3F" w:rsidRDefault="00C2377B" w:rsidP="00C2377B"/>
        </w:tc>
      </w:tr>
      <w:tr w:rsidR="00980D3F" w:rsidRPr="00980D3F" w:rsidTr="003E5D36">
        <w:tc>
          <w:tcPr>
            <w:tcW w:w="9180" w:type="dxa"/>
            <w:gridSpan w:val="2"/>
            <w:tcBorders>
              <w:top w:val="single" w:sz="4" w:space="0" w:color="auto"/>
              <w:bottom w:val="single" w:sz="4" w:space="0" w:color="auto"/>
            </w:tcBorders>
            <w:vAlign w:val="center"/>
          </w:tcPr>
          <w:p w:rsidR="00980D3F" w:rsidRPr="00980D3F" w:rsidRDefault="00980D3F" w:rsidP="00C2377B">
            <w:r w:rsidRPr="00980D3F">
              <w:rPr>
                <w:b/>
              </w:rPr>
              <w:t>I.B Measure, compute, describe and interpret rates of change of quantities embedded in multiple representations.</w:t>
            </w:r>
          </w:p>
        </w:tc>
      </w:tr>
      <w:tr w:rsidR="00C2377B" w:rsidRPr="00980D3F" w:rsidTr="005650C2">
        <w:tc>
          <w:tcPr>
            <w:tcW w:w="4590" w:type="dxa"/>
            <w:tcBorders>
              <w:top w:val="single" w:sz="4" w:space="0" w:color="auto"/>
              <w:bottom w:val="single" w:sz="4" w:space="0" w:color="auto"/>
              <w:right w:val="single" w:sz="4" w:space="0" w:color="auto"/>
            </w:tcBorders>
            <w:vAlign w:val="center"/>
          </w:tcPr>
          <w:p w:rsidR="00C2377B" w:rsidRPr="00980D3F" w:rsidRDefault="00A0501E" w:rsidP="00A0501E">
            <w:pPr>
              <w:spacing w:after="0"/>
              <w:contextualSpacing/>
              <w:jc w:val="both"/>
              <w:rPr>
                <w:i/>
              </w:rPr>
            </w:pPr>
            <w:r w:rsidRPr="00980D3F">
              <w:rPr>
                <w:i/>
              </w:rPr>
              <w:t>I.B.1 Identify constant rates of change</w:t>
            </w:r>
          </w:p>
        </w:tc>
        <w:tc>
          <w:tcPr>
            <w:tcW w:w="4590" w:type="dxa"/>
            <w:tcBorders>
              <w:top w:val="single" w:sz="4" w:space="0" w:color="auto"/>
              <w:left w:val="single" w:sz="4" w:space="0" w:color="auto"/>
              <w:bottom w:val="single" w:sz="4" w:space="0" w:color="auto"/>
            </w:tcBorders>
            <w:vAlign w:val="center"/>
          </w:tcPr>
          <w:p w:rsidR="00C2377B" w:rsidRPr="00980D3F" w:rsidRDefault="00C2377B" w:rsidP="00C2377B"/>
        </w:tc>
      </w:tr>
      <w:tr w:rsidR="00C2377B" w:rsidRPr="00980D3F" w:rsidTr="005650C2">
        <w:tc>
          <w:tcPr>
            <w:tcW w:w="4590" w:type="dxa"/>
            <w:tcBorders>
              <w:top w:val="single" w:sz="4" w:space="0" w:color="auto"/>
              <w:bottom w:val="single" w:sz="4" w:space="0" w:color="auto"/>
              <w:right w:val="single" w:sz="4" w:space="0" w:color="auto"/>
            </w:tcBorders>
            <w:vAlign w:val="center"/>
          </w:tcPr>
          <w:p w:rsidR="00C2377B" w:rsidRPr="00980D3F" w:rsidRDefault="00A0501E" w:rsidP="00A0501E">
            <w:pPr>
              <w:spacing w:after="0"/>
              <w:contextualSpacing/>
              <w:jc w:val="both"/>
              <w:rPr>
                <w:i/>
              </w:rPr>
            </w:pPr>
            <w:r w:rsidRPr="00980D3F">
              <w:rPr>
                <w:i/>
              </w:rPr>
              <w:t>I.B.2 Determine average rates of change</w:t>
            </w:r>
          </w:p>
        </w:tc>
        <w:tc>
          <w:tcPr>
            <w:tcW w:w="4590" w:type="dxa"/>
            <w:tcBorders>
              <w:top w:val="single" w:sz="4" w:space="0" w:color="auto"/>
              <w:left w:val="single" w:sz="4" w:space="0" w:color="auto"/>
              <w:bottom w:val="single" w:sz="4" w:space="0" w:color="auto"/>
            </w:tcBorders>
            <w:vAlign w:val="center"/>
          </w:tcPr>
          <w:p w:rsidR="00C2377B" w:rsidRPr="00980D3F" w:rsidRDefault="00C2377B" w:rsidP="00C2377B"/>
        </w:tc>
      </w:tr>
      <w:tr w:rsidR="00C2377B" w:rsidRPr="00980D3F" w:rsidTr="005650C2">
        <w:tc>
          <w:tcPr>
            <w:tcW w:w="4590" w:type="dxa"/>
            <w:tcBorders>
              <w:top w:val="single" w:sz="4" w:space="0" w:color="auto"/>
              <w:bottom w:val="single" w:sz="4" w:space="0" w:color="auto"/>
              <w:right w:val="single" w:sz="4" w:space="0" w:color="auto"/>
            </w:tcBorders>
            <w:vAlign w:val="center"/>
          </w:tcPr>
          <w:p w:rsidR="00C2377B" w:rsidRPr="00980D3F" w:rsidRDefault="00A0501E" w:rsidP="00A0501E">
            <w:pPr>
              <w:spacing w:after="0"/>
              <w:contextualSpacing/>
              <w:jc w:val="both"/>
              <w:rPr>
                <w:i/>
              </w:rPr>
            </w:pPr>
            <w:r w:rsidRPr="00980D3F">
              <w:rPr>
                <w:i/>
              </w:rPr>
              <w:t>I.B.3 Be able to estimate instantaneous rates of change</w:t>
            </w:r>
          </w:p>
        </w:tc>
        <w:tc>
          <w:tcPr>
            <w:tcW w:w="4590" w:type="dxa"/>
            <w:tcBorders>
              <w:top w:val="single" w:sz="4" w:space="0" w:color="auto"/>
              <w:left w:val="single" w:sz="4" w:space="0" w:color="auto"/>
              <w:bottom w:val="single" w:sz="4" w:space="0" w:color="auto"/>
            </w:tcBorders>
            <w:vAlign w:val="center"/>
          </w:tcPr>
          <w:p w:rsidR="00C2377B" w:rsidRPr="00980D3F" w:rsidRDefault="00C2377B" w:rsidP="00C2377B"/>
        </w:tc>
      </w:tr>
      <w:tr w:rsidR="00980D3F" w:rsidRPr="00980D3F" w:rsidTr="002A322B">
        <w:tc>
          <w:tcPr>
            <w:tcW w:w="9180" w:type="dxa"/>
            <w:gridSpan w:val="2"/>
            <w:tcBorders>
              <w:top w:val="single" w:sz="4" w:space="0" w:color="auto"/>
              <w:bottom w:val="single" w:sz="4" w:space="0" w:color="auto"/>
            </w:tcBorders>
            <w:vAlign w:val="center"/>
          </w:tcPr>
          <w:p w:rsidR="00980D3F" w:rsidRPr="00980D3F" w:rsidRDefault="00980D3F" w:rsidP="00C2377B">
            <w:r w:rsidRPr="00980D3F">
              <w:rPr>
                <w:b/>
              </w:rPr>
              <w:t>I.C Use appropriate tools and representations to investigate the patterns and relationships present in multiple function types.</w:t>
            </w:r>
          </w:p>
        </w:tc>
      </w:tr>
      <w:tr w:rsidR="00C2377B" w:rsidRPr="00980D3F" w:rsidTr="005650C2">
        <w:tc>
          <w:tcPr>
            <w:tcW w:w="4590" w:type="dxa"/>
            <w:tcBorders>
              <w:top w:val="single" w:sz="4" w:space="0" w:color="auto"/>
              <w:bottom w:val="single" w:sz="4" w:space="0" w:color="auto"/>
              <w:right w:val="single" w:sz="4" w:space="0" w:color="auto"/>
            </w:tcBorders>
            <w:vAlign w:val="center"/>
          </w:tcPr>
          <w:p w:rsidR="00C2377B" w:rsidRPr="00980D3F" w:rsidRDefault="00A0501E" w:rsidP="00A0501E">
            <w:pPr>
              <w:spacing w:after="0"/>
              <w:contextualSpacing/>
              <w:jc w:val="both"/>
              <w:rPr>
                <w:b/>
              </w:rPr>
            </w:pPr>
            <w:r w:rsidRPr="00980D3F">
              <w:rPr>
                <w:i/>
              </w:rPr>
              <w:t>I</w:t>
            </w:r>
            <w:r w:rsidRPr="00980D3F">
              <w:rPr>
                <w:b/>
              </w:rPr>
              <w:t>.</w:t>
            </w:r>
            <w:r w:rsidRPr="00980D3F">
              <w:rPr>
                <w:i/>
              </w:rPr>
              <w:t>C.1 Work effectively with the following functions:  linear, quadratic, exponential, logarithmic, rational, piecewise and absolute value</w:t>
            </w:r>
          </w:p>
        </w:tc>
        <w:tc>
          <w:tcPr>
            <w:tcW w:w="4590" w:type="dxa"/>
            <w:tcBorders>
              <w:top w:val="single" w:sz="4" w:space="0" w:color="auto"/>
              <w:left w:val="single" w:sz="4" w:space="0" w:color="auto"/>
              <w:bottom w:val="single" w:sz="4" w:space="0" w:color="auto"/>
            </w:tcBorders>
            <w:vAlign w:val="center"/>
          </w:tcPr>
          <w:p w:rsidR="00C2377B" w:rsidRPr="00980D3F" w:rsidRDefault="00C2377B" w:rsidP="00C2377B"/>
        </w:tc>
      </w:tr>
    </w:tbl>
    <w:p w:rsidR="00C52136" w:rsidRPr="00980D3F" w:rsidRDefault="00C52136"/>
    <w:p w:rsidR="00980D3F" w:rsidRPr="00980D3F" w:rsidRDefault="00980D3F"/>
    <w:p w:rsidR="00980D3F" w:rsidRPr="00980D3F" w:rsidRDefault="00980D3F"/>
    <w:p w:rsidR="00980D3F" w:rsidRPr="00980D3F" w:rsidRDefault="00980D3F"/>
    <w:p w:rsidR="00980D3F" w:rsidRPr="00980D3F" w:rsidRDefault="00980D3F"/>
    <w:p w:rsidR="00C2377B" w:rsidRPr="00980D3F" w:rsidRDefault="00C2377B" w:rsidP="00C52136">
      <w:pPr>
        <w:spacing w:after="0"/>
        <w:contextualSpacing/>
        <w:jc w:val="both"/>
        <w:rPr>
          <w:b/>
        </w:rPr>
      </w:pPr>
      <w:r w:rsidRPr="00980D3F">
        <w:rPr>
          <w:b/>
        </w:rPr>
        <w:t>II.   Analysis of Functions</w:t>
      </w:r>
    </w:p>
    <w:p w:rsidR="00C2377B" w:rsidRPr="00980D3F" w:rsidRDefault="00C2377B" w:rsidP="00C52136">
      <w:pPr>
        <w:spacing w:after="0"/>
        <w:contextualSpacing/>
        <w:jc w:val="both"/>
      </w:pPr>
      <w:r w:rsidRPr="00980D3F">
        <w:t>Students will describe characteristics of different function types and convert between different representations and algebraic forms to analyze and solve meaningful problems. Specifically, students will be able to:</w:t>
      </w:r>
    </w:p>
    <w:tbl>
      <w:tblPr>
        <w:tblStyle w:val="TableGrid"/>
        <w:tblW w:w="0" w:type="auto"/>
        <w:tblInd w:w="198" w:type="dxa"/>
        <w:tblLook w:val="04A0" w:firstRow="1" w:lastRow="0" w:firstColumn="1" w:lastColumn="0" w:noHBand="0" w:noVBand="1"/>
      </w:tblPr>
      <w:tblGrid>
        <w:gridCol w:w="4590"/>
        <w:gridCol w:w="4590"/>
      </w:tblGrid>
      <w:tr w:rsidR="00C2377B" w:rsidRPr="00980D3F" w:rsidTr="005650C2">
        <w:tc>
          <w:tcPr>
            <w:tcW w:w="4590" w:type="dxa"/>
            <w:vAlign w:val="bottom"/>
          </w:tcPr>
          <w:p w:rsidR="00C2377B" w:rsidRPr="00980D3F" w:rsidRDefault="00C2377B" w:rsidP="00C52136">
            <w:pPr>
              <w:spacing w:after="0"/>
              <w:contextualSpacing/>
              <w:jc w:val="center"/>
              <w:rPr>
                <w:b/>
              </w:rPr>
            </w:pPr>
            <w:r w:rsidRPr="00980D3F">
              <w:rPr>
                <w:b/>
              </w:rPr>
              <w:t>Statewide SLOs</w:t>
            </w:r>
          </w:p>
        </w:tc>
        <w:tc>
          <w:tcPr>
            <w:tcW w:w="4590" w:type="dxa"/>
            <w:vAlign w:val="bottom"/>
          </w:tcPr>
          <w:p w:rsidR="00C2377B" w:rsidRPr="00980D3F" w:rsidRDefault="00C2377B" w:rsidP="00C52136">
            <w:pPr>
              <w:spacing w:after="0"/>
              <w:contextualSpacing/>
              <w:jc w:val="center"/>
              <w:rPr>
                <w:b/>
              </w:rPr>
            </w:pPr>
            <w:r w:rsidRPr="00980D3F">
              <w:rPr>
                <w:b/>
              </w:rPr>
              <w:t>Institutional Alignment</w:t>
            </w:r>
          </w:p>
        </w:tc>
      </w:tr>
      <w:tr w:rsidR="00980D3F" w:rsidRPr="00980D3F" w:rsidTr="00C71BDB">
        <w:tc>
          <w:tcPr>
            <w:tcW w:w="9180" w:type="dxa"/>
            <w:gridSpan w:val="2"/>
            <w:vAlign w:val="center"/>
          </w:tcPr>
          <w:p w:rsidR="00980D3F" w:rsidRPr="00980D3F" w:rsidRDefault="00980D3F" w:rsidP="00C52136">
            <w:pPr>
              <w:spacing w:after="0"/>
              <w:contextualSpacing/>
            </w:pPr>
            <w:r w:rsidRPr="00980D3F">
              <w:rPr>
                <w:b/>
              </w:rPr>
              <w:t>II.A Create, use and interpret linear equations and convert between forms as appropriate.</w:t>
            </w:r>
          </w:p>
        </w:tc>
      </w:tr>
      <w:tr w:rsidR="00C2377B" w:rsidRPr="00980D3F" w:rsidTr="005650C2">
        <w:tc>
          <w:tcPr>
            <w:tcW w:w="4590" w:type="dxa"/>
            <w:vAlign w:val="center"/>
          </w:tcPr>
          <w:p w:rsidR="00C2377B" w:rsidRPr="00980D3F" w:rsidRDefault="00A0501E" w:rsidP="00C52136">
            <w:pPr>
              <w:spacing w:after="0"/>
              <w:contextualSpacing/>
              <w:jc w:val="both"/>
              <w:rPr>
                <w:i/>
              </w:rPr>
            </w:pPr>
            <w:r w:rsidRPr="00980D3F">
              <w:rPr>
                <w:i/>
              </w:rPr>
              <w:t>II.A.1 Identify important values (i.e. slope and intercepts) from multiple representations.</w:t>
            </w:r>
          </w:p>
        </w:tc>
        <w:tc>
          <w:tcPr>
            <w:tcW w:w="4590" w:type="dxa"/>
            <w:vAlign w:val="center"/>
          </w:tcPr>
          <w:p w:rsidR="00C2377B" w:rsidRPr="00980D3F" w:rsidRDefault="00C2377B" w:rsidP="00C52136">
            <w:pPr>
              <w:spacing w:after="0"/>
              <w:contextualSpacing/>
            </w:pPr>
          </w:p>
        </w:tc>
      </w:tr>
      <w:tr w:rsidR="00C2377B" w:rsidRPr="00980D3F" w:rsidTr="005650C2">
        <w:tc>
          <w:tcPr>
            <w:tcW w:w="4590" w:type="dxa"/>
            <w:vAlign w:val="center"/>
          </w:tcPr>
          <w:p w:rsidR="00C2377B" w:rsidRPr="00980D3F" w:rsidRDefault="00A0501E" w:rsidP="00C52136">
            <w:pPr>
              <w:spacing w:after="0"/>
              <w:contextualSpacing/>
              <w:jc w:val="both"/>
              <w:rPr>
                <w:i/>
              </w:rPr>
            </w:pPr>
            <w:r w:rsidRPr="00980D3F">
              <w:rPr>
                <w:i/>
              </w:rPr>
              <w:t>II.A.2 Determine equations of lines given one point and the slope, two points or statements about proportional relationships.</w:t>
            </w:r>
          </w:p>
        </w:tc>
        <w:tc>
          <w:tcPr>
            <w:tcW w:w="4590" w:type="dxa"/>
            <w:vAlign w:val="center"/>
          </w:tcPr>
          <w:p w:rsidR="00C2377B" w:rsidRPr="00980D3F" w:rsidRDefault="00C2377B" w:rsidP="00C52136">
            <w:pPr>
              <w:spacing w:after="0"/>
              <w:contextualSpacing/>
            </w:pPr>
          </w:p>
        </w:tc>
      </w:tr>
      <w:tr w:rsidR="00980D3F" w:rsidRPr="00980D3F" w:rsidTr="00327709">
        <w:tc>
          <w:tcPr>
            <w:tcW w:w="9180" w:type="dxa"/>
            <w:gridSpan w:val="2"/>
            <w:vAlign w:val="center"/>
          </w:tcPr>
          <w:p w:rsidR="00980D3F" w:rsidRPr="00980D3F" w:rsidRDefault="00980D3F" w:rsidP="00C52136">
            <w:pPr>
              <w:spacing w:after="0"/>
              <w:contextualSpacing/>
            </w:pPr>
            <w:r w:rsidRPr="00980D3F">
              <w:rPr>
                <w:b/>
              </w:rPr>
              <w:t>II.B Create, use and interpret exponential and logarithmic equations and convert between forms as appropriate.</w:t>
            </w:r>
          </w:p>
        </w:tc>
      </w:tr>
      <w:tr w:rsidR="005650C2" w:rsidRPr="00980D3F" w:rsidTr="005650C2">
        <w:tc>
          <w:tcPr>
            <w:tcW w:w="4590" w:type="dxa"/>
            <w:vAlign w:val="center"/>
          </w:tcPr>
          <w:p w:rsidR="005650C2" w:rsidRPr="00980D3F" w:rsidRDefault="00A0501E" w:rsidP="00C52136">
            <w:pPr>
              <w:spacing w:after="0"/>
              <w:contextualSpacing/>
              <w:jc w:val="both"/>
              <w:rPr>
                <w:i/>
              </w:rPr>
            </w:pPr>
            <w:r w:rsidRPr="00980D3F">
              <w:rPr>
                <w:i/>
              </w:rPr>
              <w:t>II.B.1 Explain exponential growth as a constant percentage rate of change</w:t>
            </w:r>
          </w:p>
        </w:tc>
        <w:tc>
          <w:tcPr>
            <w:tcW w:w="4590" w:type="dxa"/>
            <w:vAlign w:val="center"/>
          </w:tcPr>
          <w:p w:rsidR="005650C2" w:rsidRPr="00980D3F" w:rsidRDefault="005650C2" w:rsidP="00C52136">
            <w:pPr>
              <w:spacing w:after="0"/>
              <w:contextualSpacing/>
            </w:pPr>
          </w:p>
        </w:tc>
      </w:tr>
      <w:tr w:rsidR="005650C2" w:rsidRPr="00980D3F" w:rsidTr="005650C2">
        <w:tc>
          <w:tcPr>
            <w:tcW w:w="4590" w:type="dxa"/>
            <w:vAlign w:val="center"/>
          </w:tcPr>
          <w:p w:rsidR="005650C2" w:rsidRPr="00980D3F" w:rsidRDefault="00A0501E" w:rsidP="00C52136">
            <w:pPr>
              <w:spacing w:after="0"/>
              <w:contextualSpacing/>
              <w:jc w:val="both"/>
              <w:rPr>
                <w:i/>
              </w:rPr>
            </w:pPr>
            <w:r w:rsidRPr="00980D3F">
              <w:rPr>
                <w:i/>
              </w:rPr>
              <w:t>II.B.2 Interpret half-life and doubling time to create decay and growth models</w:t>
            </w:r>
          </w:p>
        </w:tc>
        <w:tc>
          <w:tcPr>
            <w:tcW w:w="4590" w:type="dxa"/>
            <w:vAlign w:val="center"/>
          </w:tcPr>
          <w:p w:rsidR="005650C2" w:rsidRPr="00980D3F" w:rsidRDefault="005650C2" w:rsidP="00C52136">
            <w:pPr>
              <w:spacing w:after="0"/>
              <w:contextualSpacing/>
            </w:pPr>
          </w:p>
        </w:tc>
      </w:tr>
      <w:tr w:rsidR="005650C2" w:rsidRPr="00980D3F" w:rsidTr="005650C2">
        <w:tc>
          <w:tcPr>
            <w:tcW w:w="4590" w:type="dxa"/>
            <w:vAlign w:val="center"/>
          </w:tcPr>
          <w:p w:rsidR="005650C2" w:rsidRPr="00980D3F" w:rsidRDefault="00A0501E" w:rsidP="00C52136">
            <w:pPr>
              <w:spacing w:after="0"/>
              <w:contextualSpacing/>
              <w:jc w:val="both"/>
              <w:rPr>
                <w:i/>
              </w:rPr>
            </w:pPr>
            <w:r w:rsidRPr="00980D3F">
              <w:rPr>
                <w:i/>
              </w:rPr>
              <w:t>II.B.3 Recognize similarities and difference between linear and exponential functions</w:t>
            </w:r>
          </w:p>
        </w:tc>
        <w:tc>
          <w:tcPr>
            <w:tcW w:w="4590" w:type="dxa"/>
            <w:vAlign w:val="center"/>
          </w:tcPr>
          <w:p w:rsidR="005650C2" w:rsidRPr="00980D3F" w:rsidRDefault="005650C2" w:rsidP="00C52136">
            <w:pPr>
              <w:spacing w:after="0"/>
              <w:contextualSpacing/>
            </w:pPr>
          </w:p>
        </w:tc>
      </w:tr>
      <w:tr w:rsidR="005650C2" w:rsidRPr="00980D3F" w:rsidTr="005650C2">
        <w:tc>
          <w:tcPr>
            <w:tcW w:w="4590" w:type="dxa"/>
            <w:vAlign w:val="center"/>
          </w:tcPr>
          <w:p w:rsidR="005650C2" w:rsidRPr="00980D3F" w:rsidRDefault="00A0501E" w:rsidP="00C52136">
            <w:pPr>
              <w:spacing w:after="0"/>
              <w:contextualSpacing/>
              <w:jc w:val="both"/>
              <w:rPr>
                <w:i/>
              </w:rPr>
            </w:pPr>
            <w:r w:rsidRPr="00980D3F">
              <w:rPr>
                <w:i/>
              </w:rPr>
              <w:t>II.B.4 Recognize the role of “e” as a natural base</w:t>
            </w:r>
          </w:p>
        </w:tc>
        <w:tc>
          <w:tcPr>
            <w:tcW w:w="4590" w:type="dxa"/>
            <w:vAlign w:val="center"/>
          </w:tcPr>
          <w:p w:rsidR="005650C2" w:rsidRPr="00980D3F" w:rsidRDefault="005650C2" w:rsidP="00C52136">
            <w:pPr>
              <w:spacing w:after="0"/>
              <w:contextualSpacing/>
            </w:pPr>
          </w:p>
        </w:tc>
      </w:tr>
      <w:tr w:rsidR="005650C2" w:rsidRPr="00980D3F" w:rsidTr="005650C2">
        <w:tc>
          <w:tcPr>
            <w:tcW w:w="4590" w:type="dxa"/>
            <w:vAlign w:val="center"/>
          </w:tcPr>
          <w:p w:rsidR="005650C2" w:rsidRPr="00980D3F" w:rsidRDefault="00A0501E" w:rsidP="00C52136">
            <w:pPr>
              <w:spacing w:after="0"/>
              <w:contextualSpacing/>
              <w:jc w:val="both"/>
              <w:rPr>
                <w:i/>
              </w:rPr>
            </w:pPr>
            <w:r w:rsidRPr="00980D3F">
              <w:rPr>
                <w:i/>
              </w:rPr>
              <w:t>II.B.5 Describe long-term behavior of exponential  models</w:t>
            </w:r>
          </w:p>
        </w:tc>
        <w:tc>
          <w:tcPr>
            <w:tcW w:w="4590" w:type="dxa"/>
            <w:vAlign w:val="center"/>
          </w:tcPr>
          <w:p w:rsidR="005650C2" w:rsidRPr="00980D3F" w:rsidRDefault="005650C2" w:rsidP="00C52136">
            <w:pPr>
              <w:spacing w:after="0"/>
              <w:contextualSpacing/>
            </w:pPr>
          </w:p>
        </w:tc>
      </w:tr>
      <w:tr w:rsidR="005650C2" w:rsidRPr="00980D3F" w:rsidTr="005650C2">
        <w:tc>
          <w:tcPr>
            <w:tcW w:w="4590" w:type="dxa"/>
            <w:vAlign w:val="center"/>
          </w:tcPr>
          <w:p w:rsidR="005650C2" w:rsidRPr="00980D3F" w:rsidRDefault="00A0501E" w:rsidP="00C52136">
            <w:pPr>
              <w:spacing w:after="0"/>
              <w:contextualSpacing/>
              <w:jc w:val="both"/>
              <w:rPr>
                <w:i/>
              </w:rPr>
            </w:pPr>
            <w:r w:rsidRPr="00980D3F">
              <w:rPr>
                <w:i/>
              </w:rPr>
              <w:t>II.B.6 Apply the inverse relationship  between exponential  and  logarithmic functions</w:t>
            </w:r>
          </w:p>
        </w:tc>
        <w:tc>
          <w:tcPr>
            <w:tcW w:w="4590" w:type="dxa"/>
            <w:vAlign w:val="center"/>
          </w:tcPr>
          <w:p w:rsidR="005650C2" w:rsidRPr="00980D3F" w:rsidRDefault="005650C2" w:rsidP="00C52136">
            <w:pPr>
              <w:spacing w:after="0"/>
              <w:contextualSpacing/>
            </w:pPr>
          </w:p>
        </w:tc>
      </w:tr>
      <w:tr w:rsidR="00980D3F" w:rsidRPr="00980D3F" w:rsidTr="0078205A">
        <w:tc>
          <w:tcPr>
            <w:tcW w:w="9180" w:type="dxa"/>
            <w:gridSpan w:val="2"/>
            <w:vAlign w:val="center"/>
          </w:tcPr>
          <w:p w:rsidR="00980D3F" w:rsidRPr="00980D3F" w:rsidRDefault="00980D3F" w:rsidP="00C52136">
            <w:pPr>
              <w:spacing w:after="0"/>
              <w:contextualSpacing/>
            </w:pPr>
            <w:r w:rsidRPr="00980D3F">
              <w:rPr>
                <w:b/>
              </w:rPr>
              <w:t>II.C Create, use and interpret polynomial, power and rational functions.</w:t>
            </w:r>
          </w:p>
        </w:tc>
      </w:tr>
      <w:tr w:rsidR="005650C2" w:rsidRPr="00980D3F" w:rsidTr="005650C2">
        <w:tc>
          <w:tcPr>
            <w:tcW w:w="4590" w:type="dxa"/>
            <w:vAlign w:val="center"/>
          </w:tcPr>
          <w:p w:rsidR="005650C2" w:rsidRPr="00980D3F" w:rsidRDefault="00A0501E" w:rsidP="00980D3F">
            <w:pPr>
              <w:spacing w:after="0"/>
              <w:contextualSpacing/>
              <w:jc w:val="both"/>
              <w:rPr>
                <w:i/>
              </w:rPr>
            </w:pPr>
            <w:r w:rsidRPr="00980D3F">
              <w:rPr>
                <w:i/>
              </w:rPr>
              <w:t>II.C.1 Recognize how power functions are different from exponential functions</w:t>
            </w:r>
          </w:p>
        </w:tc>
        <w:tc>
          <w:tcPr>
            <w:tcW w:w="4590" w:type="dxa"/>
            <w:vAlign w:val="center"/>
          </w:tcPr>
          <w:p w:rsidR="005650C2" w:rsidRPr="00980D3F" w:rsidRDefault="005650C2" w:rsidP="00C52136">
            <w:pPr>
              <w:spacing w:after="0"/>
              <w:contextualSpacing/>
            </w:pPr>
          </w:p>
        </w:tc>
      </w:tr>
      <w:tr w:rsidR="005650C2" w:rsidRPr="00980D3F" w:rsidTr="005650C2">
        <w:tc>
          <w:tcPr>
            <w:tcW w:w="4590" w:type="dxa"/>
            <w:vAlign w:val="center"/>
          </w:tcPr>
          <w:p w:rsidR="005650C2" w:rsidRPr="00980D3F" w:rsidRDefault="00A0501E" w:rsidP="00C52136">
            <w:pPr>
              <w:spacing w:after="0"/>
              <w:contextualSpacing/>
              <w:jc w:val="both"/>
              <w:rPr>
                <w:i/>
              </w:rPr>
            </w:pPr>
            <w:r w:rsidRPr="00980D3F">
              <w:rPr>
                <w:i/>
              </w:rPr>
              <w:t>II.C.2 Determine whether a graph has symmetry and whether a function is even or odd</w:t>
            </w:r>
          </w:p>
        </w:tc>
        <w:tc>
          <w:tcPr>
            <w:tcW w:w="4590" w:type="dxa"/>
            <w:vAlign w:val="center"/>
          </w:tcPr>
          <w:p w:rsidR="005650C2" w:rsidRPr="00980D3F" w:rsidRDefault="005650C2" w:rsidP="00C52136">
            <w:pPr>
              <w:spacing w:after="0"/>
              <w:contextualSpacing/>
            </w:pPr>
          </w:p>
        </w:tc>
      </w:tr>
      <w:tr w:rsidR="005650C2" w:rsidRPr="00980D3F" w:rsidTr="005650C2">
        <w:tc>
          <w:tcPr>
            <w:tcW w:w="4590" w:type="dxa"/>
            <w:vAlign w:val="center"/>
          </w:tcPr>
          <w:p w:rsidR="005650C2" w:rsidRPr="00980D3F" w:rsidRDefault="00A0501E" w:rsidP="00C52136">
            <w:pPr>
              <w:spacing w:after="0"/>
              <w:contextualSpacing/>
              <w:jc w:val="both"/>
              <w:rPr>
                <w:i/>
              </w:rPr>
            </w:pPr>
            <w:r w:rsidRPr="00980D3F">
              <w:rPr>
                <w:i/>
              </w:rPr>
              <w:t>II.C.3 Determine end behavior, maximum, minimum and turning points of a graph</w:t>
            </w:r>
          </w:p>
        </w:tc>
        <w:tc>
          <w:tcPr>
            <w:tcW w:w="4590" w:type="dxa"/>
            <w:vAlign w:val="center"/>
          </w:tcPr>
          <w:p w:rsidR="005650C2" w:rsidRPr="00980D3F" w:rsidRDefault="005650C2" w:rsidP="00C52136">
            <w:pPr>
              <w:spacing w:after="0"/>
              <w:contextualSpacing/>
            </w:pPr>
          </w:p>
        </w:tc>
      </w:tr>
      <w:tr w:rsidR="005650C2" w:rsidRPr="00980D3F" w:rsidTr="005650C2">
        <w:tc>
          <w:tcPr>
            <w:tcW w:w="4590" w:type="dxa"/>
            <w:vAlign w:val="center"/>
          </w:tcPr>
          <w:p w:rsidR="005650C2" w:rsidRPr="00980D3F" w:rsidRDefault="00A0501E" w:rsidP="00C52136">
            <w:pPr>
              <w:spacing w:after="0"/>
              <w:contextualSpacing/>
              <w:jc w:val="both"/>
              <w:rPr>
                <w:i/>
              </w:rPr>
            </w:pPr>
            <w:r w:rsidRPr="00980D3F">
              <w:rPr>
                <w:i/>
              </w:rPr>
              <w:t>II.C.4 Find roots of a function and correctly graph the function</w:t>
            </w:r>
          </w:p>
        </w:tc>
        <w:tc>
          <w:tcPr>
            <w:tcW w:w="4590" w:type="dxa"/>
            <w:vAlign w:val="center"/>
          </w:tcPr>
          <w:p w:rsidR="005650C2" w:rsidRPr="00980D3F" w:rsidRDefault="005650C2" w:rsidP="00C52136">
            <w:pPr>
              <w:spacing w:after="0"/>
              <w:contextualSpacing/>
            </w:pPr>
          </w:p>
        </w:tc>
      </w:tr>
      <w:tr w:rsidR="008A6130" w:rsidRPr="00980D3F" w:rsidTr="005650C2">
        <w:tc>
          <w:tcPr>
            <w:tcW w:w="4590" w:type="dxa"/>
            <w:vAlign w:val="center"/>
          </w:tcPr>
          <w:p w:rsidR="008A6130" w:rsidRPr="00980D3F" w:rsidRDefault="00A0501E" w:rsidP="00C52136">
            <w:pPr>
              <w:spacing w:after="0"/>
              <w:contextualSpacing/>
              <w:jc w:val="both"/>
              <w:rPr>
                <w:i/>
              </w:rPr>
            </w:pPr>
            <w:r w:rsidRPr="00980D3F">
              <w:rPr>
                <w:i/>
              </w:rPr>
              <w:t xml:space="preserve">II.C.5 Graph rational functions and find vertical, horizontal and oblique asymptotes </w:t>
            </w:r>
          </w:p>
        </w:tc>
        <w:tc>
          <w:tcPr>
            <w:tcW w:w="4590" w:type="dxa"/>
            <w:vAlign w:val="center"/>
          </w:tcPr>
          <w:p w:rsidR="008A6130" w:rsidRPr="00980D3F" w:rsidRDefault="008A6130" w:rsidP="00C52136">
            <w:pPr>
              <w:spacing w:after="0"/>
              <w:contextualSpacing/>
            </w:pPr>
          </w:p>
        </w:tc>
      </w:tr>
      <w:tr w:rsidR="00980D3F" w:rsidRPr="00980D3F" w:rsidTr="009857D9">
        <w:tc>
          <w:tcPr>
            <w:tcW w:w="9180" w:type="dxa"/>
            <w:gridSpan w:val="2"/>
            <w:vAlign w:val="center"/>
          </w:tcPr>
          <w:p w:rsidR="00980D3F" w:rsidRPr="00980D3F" w:rsidRDefault="00980D3F" w:rsidP="00C52136">
            <w:pPr>
              <w:spacing w:after="0"/>
              <w:contextualSpacing/>
            </w:pPr>
            <w:r w:rsidRPr="00980D3F">
              <w:rPr>
                <w:b/>
              </w:rPr>
              <w:t>II.D Construct, use and describe transformations, operations, compositions and inverses of functions.</w:t>
            </w:r>
          </w:p>
        </w:tc>
      </w:tr>
      <w:tr w:rsidR="008A6130" w:rsidRPr="00980D3F" w:rsidTr="005650C2">
        <w:tc>
          <w:tcPr>
            <w:tcW w:w="4590" w:type="dxa"/>
            <w:vAlign w:val="center"/>
          </w:tcPr>
          <w:p w:rsidR="008A6130" w:rsidRPr="00980D3F" w:rsidRDefault="00A0501E" w:rsidP="00C52136">
            <w:pPr>
              <w:spacing w:after="0"/>
              <w:contextualSpacing/>
              <w:jc w:val="both"/>
              <w:rPr>
                <w:i/>
              </w:rPr>
            </w:pPr>
            <w:r w:rsidRPr="00980D3F">
              <w:rPr>
                <w:i/>
              </w:rPr>
              <w:t>II.D.1 Describe how the graph of a function can be the result of vertical and horizontal shifts, stretches, compressions, and reflections of the graph of a basic function.</w:t>
            </w:r>
          </w:p>
        </w:tc>
        <w:tc>
          <w:tcPr>
            <w:tcW w:w="4590" w:type="dxa"/>
            <w:vAlign w:val="center"/>
          </w:tcPr>
          <w:p w:rsidR="008A6130" w:rsidRPr="00980D3F" w:rsidRDefault="008A6130" w:rsidP="00C52136">
            <w:pPr>
              <w:spacing w:after="0"/>
              <w:contextualSpacing/>
            </w:pPr>
          </w:p>
        </w:tc>
      </w:tr>
      <w:tr w:rsidR="008A6130" w:rsidRPr="00980D3F" w:rsidTr="005650C2">
        <w:tc>
          <w:tcPr>
            <w:tcW w:w="4590" w:type="dxa"/>
            <w:vAlign w:val="center"/>
          </w:tcPr>
          <w:p w:rsidR="008A6130" w:rsidRPr="00980D3F" w:rsidRDefault="00A0501E" w:rsidP="00C52136">
            <w:pPr>
              <w:spacing w:after="0"/>
              <w:contextualSpacing/>
              <w:jc w:val="both"/>
              <w:rPr>
                <w:i/>
              </w:rPr>
            </w:pPr>
            <w:r w:rsidRPr="00980D3F">
              <w:rPr>
                <w:i/>
              </w:rPr>
              <w:t xml:space="preserve">II.D.2 Perform arithmetic operations with functions and describe the domain </w:t>
            </w:r>
          </w:p>
        </w:tc>
        <w:tc>
          <w:tcPr>
            <w:tcW w:w="4590" w:type="dxa"/>
            <w:vAlign w:val="center"/>
          </w:tcPr>
          <w:p w:rsidR="008A6130" w:rsidRPr="00980D3F" w:rsidRDefault="008A6130" w:rsidP="00C52136">
            <w:pPr>
              <w:spacing w:after="0"/>
              <w:contextualSpacing/>
            </w:pPr>
          </w:p>
        </w:tc>
      </w:tr>
      <w:tr w:rsidR="008A6130" w:rsidRPr="00980D3F" w:rsidTr="005650C2">
        <w:tc>
          <w:tcPr>
            <w:tcW w:w="4590" w:type="dxa"/>
            <w:vAlign w:val="center"/>
          </w:tcPr>
          <w:p w:rsidR="008A6130" w:rsidRPr="00980D3F" w:rsidRDefault="00A0501E" w:rsidP="00C52136">
            <w:pPr>
              <w:spacing w:after="0"/>
              <w:contextualSpacing/>
              <w:jc w:val="both"/>
              <w:rPr>
                <w:i/>
              </w:rPr>
            </w:pPr>
            <w:r w:rsidRPr="00980D3F">
              <w:rPr>
                <w:i/>
              </w:rPr>
              <w:t>II.D.3 Create new functions by composing basic functions and describe the domain</w:t>
            </w:r>
          </w:p>
        </w:tc>
        <w:tc>
          <w:tcPr>
            <w:tcW w:w="4590" w:type="dxa"/>
            <w:vAlign w:val="center"/>
          </w:tcPr>
          <w:p w:rsidR="008A6130" w:rsidRPr="00980D3F" w:rsidRDefault="008A6130" w:rsidP="00C52136">
            <w:pPr>
              <w:spacing w:after="0"/>
              <w:contextualSpacing/>
            </w:pPr>
          </w:p>
        </w:tc>
      </w:tr>
      <w:tr w:rsidR="008A6130" w:rsidRPr="00980D3F" w:rsidTr="005650C2">
        <w:tc>
          <w:tcPr>
            <w:tcW w:w="4590" w:type="dxa"/>
            <w:vAlign w:val="center"/>
          </w:tcPr>
          <w:p w:rsidR="008A6130" w:rsidRPr="00980D3F" w:rsidRDefault="00A0501E" w:rsidP="00C52136">
            <w:pPr>
              <w:spacing w:after="0"/>
              <w:contextualSpacing/>
              <w:jc w:val="both"/>
              <w:rPr>
                <w:i/>
              </w:rPr>
            </w:pPr>
            <w:r w:rsidRPr="00980D3F">
              <w:rPr>
                <w:i/>
              </w:rPr>
              <w:t>II.D.4 Decompose a composite function into basic functions</w:t>
            </w:r>
          </w:p>
        </w:tc>
        <w:tc>
          <w:tcPr>
            <w:tcW w:w="4590" w:type="dxa"/>
            <w:vAlign w:val="center"/>
          </w:tcPr>
          <w:p w:rsidR="008A6130" w:rsidRPr="00980D3F" w:rsidRDefault="008A6130" w:rsidP="00C52136">
            <w:pPr>
              <w:spacing w:after="0"/>
              <w:contextualSpacing/>
            </w:pPr>
          </w:p>
        </w:tc>
      </w:tr>
      <w:tr w:rsidR="008A6130" w:rsidRPr="00980D3F" w:rsidTr="005650C2">
        <w:tc>
          <w:tcPr>
            <w:tcW w:w="4590" w:type="dxa"/>
            <w:vAlign w:val="center"/>
          </w:tcPr>
          <w:p w:rsidR="008A6130" w:rsidRPr="00980D3F" w:rsidRDefault="00A0501E" w:rsidP="00C52136">
            <w:pPr>
              <w:spacing w:after="0"/>
              <w:contextualSpacing/>
              <w:jc w:val="both"/>
              <w:rPr>
                <w:i/>
              </w:rPr>
            </w:pPr>
            <w:r w:rsidRPr="00980D3F">
              <w:rPr>
                <w:i/>
              </w:rPr>
              <w:t>II.D.5 Determine if a function is one-to-one , and if so find the inverse  and describe its domain and range</w:t>
            </w:r>
          </w:p>
        </w:tc>
        <w:tc>
          <w:tcPr>
            <w:tcW w:w="4590" w:type="dxa"/>
            <w:vAlign w:val="center"/>
          </w:tcPr>
          <w:p w:rsidR="008A6130" w:rsidRPr="00980D3F" w:rsidRDefault="008A6130" w:rsidP="00C52136">
            <w:pPr>
              <w:spacing w:after="0"/>
              <w:contextualSpacing/>
            </w:pPr>
          </w:p>
        </w:tc>
      </w:tr>
    </w:tbl>
    <w:p w:rsidR="00C2377B" w:rsidRPr="00980D3F" w:rsidRDefault="00C2377B" w:rsidP="00C52136">
      <w:pPr>
        <w:spacing w:after="0"/>
        <w:contextualSpacing/>
      </w:pPr>
    </w:p>
    <w:p w:rsidR="000C7E1F" w:rsidRPr="00980D3F" w:rsidRDefault="000C7E1F" w:rsidP="00C52136">
      <w:pPr>
        <w:spacing w:after="0"/>
        <w:contextualSpacing/>
      </w:pPr>
    </w:p>
    <w:p w:rsidR="008A6130" w:rsidRPr="00980D3F" w:rsidRDefault="008A6130" w:rsidP="00C52136">
      <w:pPr>
        <w:spacing w:after="0"/>
        <w:contextualSpacing/>
        <w:jc w:val="both"/>
      </w:pPr>
      <w:r w:rsidRPr="00980D3F">
        <w:rPr>
          <w:b/>
        </w:rPr>
        <w:t>III.   Algebraic Reasoning</w:t>
      </w:r>
    </w:p>
    <w:p w:rsidR="008A6130" w:rsidRPr="00980D3F" w:rsidRDefault="008A6130" w:rsidP="00980D3F">
      <w:pPr>
        <w:spacing w:after="0"/>
        <w:contextualSpacing/>
        <w:jc w:val="both"/>
      </w:pPr>
      <w:r w:rsidRPr="00980D3F">
        <w:t>Students will identify and apply algebraic reasoning to write equivalent expressions, solve equations and interpret inequalities.  Specifically, students will be able to:</w:t>
      </w:r>
    </w:p>
    <w:tbl>
      <w:tblPr>
        <w:tblStyle w:val="TableGrid"/>
        <w:tblW w:w="0" w:type="auto"/>
        <w:tblInd w:w="198" w:type="dxa"/>
        <w:tblLook w:val="04A0" w:firstRow="1" w:lastRow="0" w:firstColumn="1" w:lastColumn="0" w:noHBand="0" w:noVBand="1"/>
      </w:tblPr>
      <w:tblGrid>
        <w:gridCol w:w="4590"/>
        <w:gridCol w:w="4590"/>
      </w:tblGrid>
      <w:tr w:rsidR="008A6130" w:rsidRPr="00980D3F" w:rsidTr="008A6130">
        <w:tc>
          <w:tcPr>
            <w:tcW w:w="4590" w:type="dxa"/>
            <w:vAlign w:val="bottom"/>
          </w:tcPr>
          <w:p w:rsidR="008A6130" w:rsidRPr="00980D3F" w:rsidRDefault="008A6130" w:rsidP="00C52136">
            <w:pPr>
              <w:spacing w:after="0"/>
              <w:contextualSpacing/>
              <w:jc w:val="center"/>
              <w:rPr>
                <w:b/>
              </w:rPr>
            </w:pPr>
            <w:r w:rsidRPr="00980D3F">
              <w:rPr>
                <w:b/>
              </w:rPr>
              <w:t>Statewide SLOs</w:t>
            </w:r>
          </w:p>
        </w:tc>
        <w:tc>
          <w:tcPr>
            <w:tcW w:w="4590" w:type="dxa"/>
            <w:vAlign w:val="bottom"/>
          </w:tcPr>
          <w:p w:rsidR="008A6130" w:rsidRPr="00980D3F" w:rsidRDefault="008A6130" w:rsidP="00C52136">
            <w:pPr>
              <w:spacing w:after="0"/>
              <w:contextualSpacing/>
              <w:jc w:val="center"/>
              <w:rPr>
                <w:b/>
              </w:rPr>
            </w:pPr>
            <w:r w:rsidRPr="00980D3F">
              <w:rPr>
                <w:b/>
              </w:rPr>
              <w:t>Institutional Alignment</w:t>
            </w:r>
          </w:p>
        </w:tc>
      </w:tr>
      <w:tr w:rsidR="00980D3F" w:rsidRPr="00980D3F" w:rsidTr="00B46833">
        <w:tc>
          <w:tcPr>
            <w:tcW w:w="9180" w:type="dxa"/>
            <w:gridSpan w:val="2"/>
          </w:tcPr>
          <w:p w:rsidR="00980D3F" w:rsidRPr="00980D3F" w:rsidRDefault="00980D3F" w:rsidP="00C52136">
            <w:pPr>
              <w:spacing w:after="0"/>
              <w:contextualSpacing/>
            </w:pPr>
            <w:r w:rsidRPr="00980D3F">
              <w:rPr>
                <w:b/>
              </w:rPr>
              <w:t>III.A Use algebraic techniques to simplify expressions and locate roots.</w:t>
            </w:r>
          </w:p>
        </w:tc>
      </w:tr>
      <w:tr w:rsidR="008A6130" w:rsidRPr="00980D3F" w:rsidTr="008A6130">
        <w:tc>
          <w:tcPr>
            <w:tcW w:w="4590" w:type="dxa"/>
          </w:tcPr>
          <w:p w:rsidR="008A6130" w:rsidRPr="00980D3F" w:rsidRDefault="00A0501E" w:rsidP="00C52136">
            <w:pPr>
              <w:spacing w:after="0"/>
              <w:contextualSpacing/>
              <w:jc w:val="both"/>
              <w:rPr>
                <w:i/>
              </w:rPr>
            </w:pPr>
            <w:r w:rsidRPr="00980D3F">
              <w:rPr>
                <w:i/>
              </w:rPr>
              <w:t xml:space="preserve">III.A.1 Solve quadratic equations by factoring, the square root property, completing the square, and the quadratic formula </w:t>
            </w:r>
          </w:p>
        </w:tc>
        <w:tc>
          <w:tcPr>
            <w:tcW w:w="4590" w:type="dxa"/>
          </w:tcPr>
          <w:p w:rsidR="008A6130" w:rsidRPr="00980D3F" w:rsidRDefault="008A6130" w:rsidP="00C52136">
            <w:pPr>
              <w:spacing w:after="0"/>
              <w:contextualSpacing/>
            </w:pPr>
          </w:p>
        </w:tc>
      </w:tr>
      <w:tr w:rsidR="008A6130" w:rsidRPr="00980D3F" w:rsidTr="008A6130">
        <w:tc>
          <w:tcPr>
            <w:tcW w:w="4590" w:type="dxa"/>
          </w:tcPr>
          <w:p w:rsidR="008A6130" w:rsidRPr="00980D3F" w:rsidRDefault="00A0501E" w:rsidP="00C52136">
            <w:pPr>
              <w:spacing w:after="0"/>
              <w:contextualSpacing/>
              <w:jc w:val="both"/>
              <w:rPr>
                <w:i/>
              </w:rPr>
            </w:pPr>
            <w:r w:rsidRPr="00980D3F">
              <w:rPr>
                <w:i/>
              </w:rPr>
              <w:t xml:space="preserve">III.A.2 Solve quadratic, absolute value, polynomial and rational inequalities </w:t>
            </w:r>
          </w:p>
        </w:tc>
        <w:tc>
          <w:tcPr>
            <w:tcW w:w="4590" w:type="dxa"/>
          </w:tcPr>
          <w:p w:rsidR="008A6130" w:rsidRPr="00980D3F" w:rsidRDefault="008A6130" w:rsidP="00C52136">
            <w:pPr>
              <w:spacing w:after="0"/>
              <w:contextualSpacing/>
            </w:pPr>
          </w:p>
        </w:tc>
      </w:tr>
      <w:tr w:rsidR="008A6130" w:rsidRPr="00980D3F" w:rsidTr="008A6130">
        <w:tc>
          <w:tcPr>
            <w:tcW w:w="4590" w:type="dxa"/>
          </w:tcPr>
          <w:p w:rsidR="008A6130" w:rsidRPr="00980D3F" w:rsidRDefault="00A0501E" w:rsidP="00C52136">
            <w:pPr>
              <w:spacing w:after="0"/>
              <w:contextualSpacing/>
              <w:rPr>
                <w:i/>
              </w:rPr>
            </w:pPr>
            <w:r w:rsidRPr="00980D3F">
              <w:rPr>
                <w:i/>
              </w:rPr>
              <w:t>III.A.3 Perform operations with complex numbers</w:t>
            </w:r>
          </w:p>
        </w:tc>
        <w:tc>
          <w:tcPr>
            <w:tcW w:w="4590" w:type="dxa"/>
          </w:tcPr>
          <w:p w:rsidR="008A6130" w:rsidRPr="00980D3F" w:rsidRDefault="008A6130" w:rsidP="00C52136">
            <w:pPr>
              <w:spacing w:after="0"/>
              <w:contextualSpacing/>
            </w:pPr>
          </w:p>
        </w:tc>
      </w:tr>
      <w:tr w:rsidR="008A6130" w:rsidRPr="00980D3F" w:rsidTr="008A6130">
        <w:tc>
          <w:tcPr>
            <w:tcW w:w="4590" w:type="dxa"/>
          </w:tcPr>
          <w:p w:rsidR="008A6130" w:rsidRPr="00980D3F" w:rsidRDefault="00A0501E" w:rsidP="00C52136">
            <w:pPr>
              <w:spacing w:after="0"/>
              <w:contextualSpacing/>
              <w:rPr>
                <w:i/>
              </w:rPr>
            </w:pPr>
            <w:r w:rsidRPr="00980D3F">
              <w:rPr>
                <w:i/>
              </w:rPr>
              <w:t>III.A.4 Determine complex roots of polynomials</w:t>
            </w:r>
          </w:p>
        </w:tc>
        <w:tc>
          <w:tcPr>
            <w:tcW w:w="4590" w:type="dxa"/>
          </w:tcPr>
          <w:p w:rsidR="008A6130" w:rsidRPr="00980D3F" w:rsidRDefault="008A6130" w:rsidP="00C52136">
            <w:pPr>
              <w:spacing w:after="0"/>
              <w:contextualSpacing/>
            </w:pPr>
          </w:p>
        </w:tc>
      </w:tr>
      <w:tr w:rsidR="00980D3F" w:rsidRPr="00980D3F" w:rsidTr="004E3992">
        <w:tc>
          <w:tcPr>
            <w:tcW w:w="9180" w:type="dxa"/>
            <w:gridSpan w:val="2"/>
          </w:tcPr>
          <w:p w:rsidR="00980D3F" w:rsidRPr="00980D3F" w:rsidRDefault="00980D3F" w:rsidP="00C52136">
            <w:pPr>
              <w:spacing w:after="0"/>
              <w:contextualSpacing/>
            </w:pPr>
            <w:r w:rsidRPr="00980D3F">
              <w:rPr>
                <w:b/>
              </w:rPr>
              <w:t>III.B Use algebraic reasoning to simplify a variety of expressions and find roots of equations involving multiple function types.</w:t>
            </w:r>
          </w:p>
        </w:tc>
      </w:tr>
      <w:tr w:rsidR="008A6130" w:rsidRPr="00980D3F" w:rsidTr="008A6130">
        <w:tc>
          <w:tcPr>
            <w:tcW w:w="4590" w:type="dxa"/>
          </w:tcPr>
          <w:p w:rsidR="008A6130" w:rsidRPr="00980D3F" w:rsidRDefault="00A0501E" w:rsidP="00C52136">
            <w:pPr>
              <w:spacing w:after="0"/>
              <w:contextualSpacing/>
              <w:jc w:val="both"/>
              <w:rPr>
                <w:i/>
              </w:rPr>
            </w:pPr>
            <w:r w:rsidRPr="00980D3F">
              <w:rPr>
                <w:i/>
              </w:rPr>
              <w:t xml:space="preserve">III.B.1 Apply properties of exponents and logarithms </w:t>
            </w:r>
          </w:p>
        </w:tc>
        <w:tc>
          <w:tcPr>
            <w:tcW w:w="4590" w:type="dxa"/>
          </w:tcPr>
          <w:p w:rsidR="008A6130" w:rsidRPr="00980D3F" w:rsidRDefault="008A6130" w:rsidP="00C52136">
            <w:pPr>
              <w:spacing w:after="0"/>
              <w:contextualSpacing/>
            </w:pPr>
          </w:p>
        </w:tc>
      </w:tr>
      <w:tr w:rsidR="008A6130" w:rsidRPr="00980D3F" w:rsidTr="008A6130">
        <w:tc>
          <w:tcPr>
            <w:tcW w:w="4590" w:type="dxa"/>
          </w:tcPr>
          <w:p w:rsidR="008A6130" w:rsidRPr="00980D3F" w:rsidRDefault="00A0501E" w:rsidP="00C52136">
            <w:pPr>
              <w:spacing w:after="0"/>
              <w:contextualSpacing/>
              <w:jc w:val="both"/>
              <w:rPr>
                <w:i/>
              </w:rPr>
            </w:pPr>
            <w:r w:rsidRPr="00980D3F">
              <w:rPr>
                <w:i/>
              </w:rPr>
              <w:t xml:space="preserve">III.B.2 Solve polynomial, radical, rational, exponential, and logarithmic  equations </w:t>
            </w:r>
          </w:p>
        </w:tc>
        <w:tc>
          <w:tcPr>
            <w:tcW w:w="4590" w:type="dxa"/>
          </w:tcPr>
          <w:p w:rsidR="008A6130" w:rsidRPr="00980D3F" w:rsidRDefault="008A6130" w:rsidP="00C52136">
            <w:pPr>
              <w:spacing w:after="0"/>
              <w:contextualSpacing/>
            </w:pPr>
          </w:p>
        </w:tc>
      </w:tr>
      <w:tr w:rsidR="00980D3F" w:rsidRPr="00980D3F" w:rsidTr="00E42A02">
        <w:tc>
          <w:tcPr>
            <w:tcW w:w="9180" w:type="dxa"/>
            <w:gridSpan w:val="2"/>
          </w:tcPr>
          <w:p w:rsidR="00980D3F" w:rsidRPr="00980D3F" w:rsidRDefault="00980D3F" w:rsidP="00C52136">
            <w:pPr>
              <w:spacing w:after="0"/>
              <w:contextualSpacing/>
            </w:pPr>
            <w:r w:rsidRPr="00980D3F">
              <w:rPr>
                <w:b/>
              </w:rPr>
              <w:t>III.C Use rational exponents to express and simplify a variety of expressions and solve equations.</w:t>
            </w:r>
          </w:p>
        </w:tc>
      </w:tr>
      <w:tr w:rsidR="008A6130" w:rsidRPr="00980D3F" w:rsidTr="008A6130">
        <w:tc>
          <w:tcPr>
            <w:tcW w:w="4590" w:type="dxa"/>
          </w:tcPr>
          <w:p w:rsidR="008A6130" w:rsidRPr="00980D3F" w:rsidRDefault="00A0501E" w:rsidP="00C52136">
            <w:pPr>
              <w:spacing w:after="0"/>
              <w:contextualSpacing/>
              <w:jc w:val="both"/>
              <w:rPr>
                <w:i/>
              </w:rPr>
            </w:pPr>
            <w:r w:rsidRPr="00980D3F">
              <w:rPr>
                <w:i/>
              </w:rPr>
              <w:t>III.C.1 Factor out common rational powers</w:t>
            </w:r>
          </w:p>
        </w:tc>
        <w:tc>
          <w:tcPr>
            <w:tcW w:w="4590" w:type="dxa"/>
          </w:tcPr>
          <w:p w:rsidR="008A6130" w:rsidRPr="00980D3F" w:rsidRDefault="008A6130" w:rsidP="00C52136">
            <w:pPr>
              <w:spacing w:after="0"/>
              <w:contextualSpacing/>
            </w:pPr>
          </w:p>
        </w:tc>
      </w:tr>
      <w:tr w:rsidR="00A0501E" w:rsidRPr="00980D3F" w:rsidTr="008A6130">
        <w:tc>
          <w:tcPr>
            <w:tcW w:w="4590" w:type="dxa"/>
          </w:tcPr>
          <w:p w:rsidR="00A0501E" w:rsidRPr="00980D3F" w:rsidRDefault="00A0501E" w:rsidP="00C52136">
            <w:pPr>
              <w:spacing w:after="0"/>
              <w:contextualSpacing/>
              <w:jc w:val="both"/>
              <w:rPr>
                <w:i/>
              </w:rPr>
            </w:pPr>
            <w:r w:rsidRPr="00980D3F">
              <w:rPr>
                <w:i/>
              </w:rPr>
              <w:t>III.C.2 Simplify fractional expressions involving rational exponents</w:t>
            </w:r>
          </w:p>
        </w:tc>
        <w:tc>
          <w:tcPr>
            <w:tcW w:w="4590" w:type="dxa"/>
          </w:tcPr>
          <w:p w:rsidR="00A0501E" w:rsidRPr="00980D3F" w:rsidRDefault="00A0501E" w:rsidP="00C52136">
            <w:pPr>
              <w:spacing w:after="0"/>
              <w:contextualSpacing/>
            </w:pPr>
          </w:p>
        </w:tc>
      </w:tr>
      <w:tr w:rsidR="00980D3F" w:rsidRPr="00980D3F" w:rsidTr="00315BCB">
        <w:tc>
          <w:tcPr>
            <w:tcW w:w="9180" w:type="dxa"/>
            <w:gridSpan w:val="2"/>
          </w:tcPr>
          <w:p w:rsidR="00980D3F" w:rsidRPr="00980D3F" w:rsidRDefault="00980D3F" w:rsidP="00C52136">
            <w:pPr>
              <w:spacing w:after="0"/>
              <w:contextualSpacing/>
            </w:pPr>
            <w:r w:rsidRPr="00980D3F">
              <w:rPr>
                <w:b/>
              </w:rPr>
              <w:t xml:space="preserve">III.D Solve and apply systems of equations and inequalities. </w:t>
            </w:r>
          </w:p>
        </w:tc>
      </w:tr>
      <w:tr w:rsidR="008A6130" w:rsidRPr="00980D3F" w:rsidTr="008A6130">
        <w:tc>
          <w:tcPr>
            <w:tcW w:w="4590" w:type="dxa"/>
          </w:tcPr>
          <w:p w:rsidR="008A6130" w:rsidRPr="00980D3F" w:rsidRDefault="00A0501E" w:rsidP="00C52136">
            <w:pPr>
              <w:spacing w:after="0"/>
              <w:contextualSpacing/>
              <w:jc w:val="both"/>
              <w:rPr>
                <w:i/>
              </w:rPr>
            </w:pPr>
            <w:r w:rsidRPr="00980D3F">
              <w:rPr>
                <w:i/>
              </w:rPr>
              <w:t xml:space="preserve">III.D.1 Set up and solve systems of equations </w:t>
            </w:r>
          </w:p>
        </w:tc>
        <w:tc>
          <w:tcPr>
            <w:tcW w:w="4590" w:type="dxa"/>
          </w:tcPr>
          <w:p w:rsidR="008A6130" w:rsidRPr="00980D3F" w:rsidRDefault="008A6130" w:rsidP="00C52136">
            <w:pPr>
              <w:spacing w:after="0"/>
              <w:contextualSpacing/>
            </w:pPr>
          </w:p>
        </w:tc>
      </w:tr>
      <w:tr w:rsidR="008A6130" w:rsidRPr="00980D3F" w:rsidTr="008A6130">
        <w:tc>
          <w:tcPr>
            <w:tcW w:w="4590" w:type="dxa"/>
          </w:tcPr>
          <w:p w:rsidR="008A6130" w:rsidRPr="00980D3F" w:rsidRDefault="00A0501E" w:rsidP="00C52136">
            <w:pPr>
              <w:spacing w:after="0"/>
              <w:contextualSpacing/>
              <w:jc w:val="both"/>
              <w:rPr>
                <w:i/>
              </w:rPr>
            </w:pPr>
            <w:r w:rsidRPr="00980D3F">
              <w:rPr>
                <w:i/>
              </w:rPr>
              <w:t>III.D.2 Perform matrix operations</w:t>
            </w:r>
          </w:p>
        </w:tc>
        <w:tc>
          <w:tcPr>
            <w:tcW w:w="4590" w:type="dxa"/>
          </w:tcPr>
          <w:p w:rsidR="008A6130" w:rsidRPr="00980D3F" w:rsidRDefault="008A6130" w:rsidP="00C52136">
            <w:pPr>
              <w:spacing w:after="0"/>
              <w:contextualSpacing/>
            </w:pPr>
          </w:p>
        </w:tc>
      </w:tr>
      <w:tr w:rsidR="008A6130" w:rsidRPr="00980D3F" w:rsidTr="008A6130">
        <w:tc>
          <w:tcPr>
            <w:tcW w:w="4590" w:type="dxa"/>
          </w:tcPr>
          <w:p w:rsidR="008A6130" w:rsidRPr="00980D3F" w:rsidRDefault="00A0501E" w:rsidP="00C52136">
            <w:pPr>
              <w:spacing w:after="0"/>
              <w:contextualSpacing/>
              <w:jc w:val="both"/>
              <w:rPr>
                <w:i/>
              </w:rPr>
            </w:pPr>
            <w:r w:rsidRPr="00980D3F">
              <w:rPr>
                <w:i/>
              </w:rPr>
              <w:t>III.D.3 Use matrices to solve systems of linear equations</w:t>
            </w:r>
          </w:p>
        </w:tc>
        <w:tc>
          <w:tcPr>
            <w:tcW w:w="4590" w:type="dxa"/>
          </w:tcPr>
          <w:p w:rsidR="008A6130" w:rsidRPr="00980D3F" w:rsidRDefault="008A6130" w:rsidP="00C52136">
            <w:pPr>
              <w:spacing w:after="0"/>
              <w:contextualSpacing/>
            </w:pPr>
          </w:p>
        </w:tc>
      </w:tr>
      <w:tr w:rsidR="008A6130" w:rsidRPr="00980D3F" w:rsidTr="008A6130">
        <w:tc>
          <w:tcPr>
            <w:tcW w:w="4590" w:type="dxa"/>
          </w:tcPr>
          <w:p w:rsidR="008A6130" w:rsidRPr="00980D3F" w:rsidRDefault="00A0501E" w:rsidP="00C52136">
            <w:pPr>
              <w:spacing w:after="0"/>
              <w:contextualSpacing/>
              <w:jc w:val="both"/>
              <w:rPr>
                <w:i/>
              </w:rPr>
            </w:pPr>
            <w:r w:rsidRPr="00980D3F">
              <w:rPr>
                <w:i/>
              </w:rPr>
              <w:t xml:space="preserve">III.D.4 Graph systems of inequalities </w:t>
            </w:r>
          </w:p>
        </w:tc>
        <w:tc>
          <w:tcPr>
            <w:tcW w:w="4590" w:type="dxa"/>
          </w:tcPr>
          <w:p w:rsidR="008A6130" w:rsidRPr="00980D3F" w:rsidRDefault="008A6130" w:rsidP="00C52136">
            <w:pPr>
              <w:spacing w:after="0"/>
              <w:contextualSpacing/>
            </w:pPr>
          </w:p>
        </w:tc>
      </w:tr>
    </w:tbl>
    <w:p w:rsidR="008A6130" w:rsidRPr="00980D3F" w:rsidRDefault="008A6130"/>
    <w:p w:rsidR="008A6130" w:rsidRPr="00980D3F" w:rsidRDefault="008A6130">
      <w:r w:rsidRPr="00980D3F">
        <w:t>Comments:</w:t>
      </w:r>
    </w:p>
    <w:p w:rsidR="008A6130" w:rsidRPr="00980D3F" w:rsidRDefault="008A6130"/>
    <w:sectPr w:rsidR="008A6130" w:rsidRPr="00980D3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742" w:rsidRDefault="003B6742" w:rsidP="003B6742">
      <w:pPr>
        <w:spacing w:after="0" w:line="240" w:lineRule="auto"/>
      </w:pPr>
      <w:r>
        <w:separator/>
      </w:r>
    </w:p>
  </w:endnote>
  <w:endnote w:type="continuationSeparator" w:id="0">
    <w:p w:rsidR="003B6742" w:rsidRDefault="003B6742" w:rsidP="003B6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2FB" w:rsidRDefault="00940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460447"/>
      <w:docPartObj>
        <w:docPartGallery w:val="Page Numbers (Bottom of Page)"/>
        <w:docPartUnique/>
      </w:docPartObj>
    </w:sdtPr>
    <w:sdtEndPr/>
    <w:sdtContent>
      <w:sdt>
        <w:sdtPr>
          <w:id w:val="-1669238322"/>
          <w:docPartObj>
            <w:docPartGallery w:val="Page Numbers (Top of Page)"/>
            <w:docPartUnique/>
          </w:docPartObj>
        </w:sdtPr>
        <w:sdtEndPr/>
        <w:sdtContent>
          <w:p w:rsidR="003B6742" w:rsidRDefault="003B674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3384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3384F">
              <w:rPr>
                <w:b/>
                <w:bCs/>
                <w:noProof/>
              </w:rPr>
              <w:t>4</w:t>
            </w:r>
            <w:r>
              <w:rPr>
                <w:b/>
                <w:bCs/>
                <w:sz w:val="24"/>
                <w:szCs w:val="24"/>
              </w:rPr>
              <w:fldChar w:fldCharType="end"/>
            </w:r>
          </w:p>
        </w:sdtContent>
      </w:sdt>
    </w:sdtContent>
  </w:sdt>
  <w:p w:rsidR="003B6742" w:rsidRDefault="003B67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2FB" w:rsidRDefault="00940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742" w:rsidRDefault="003B6742" w:rsidP="003B6742">
      <w:pPr>
        <w:spacing w:after="0" w:line="240" w:lineRule="auto"/>
      </w:pPr>
      <w:r>
        <w:separator/>
      </w:r>
    </w:p>
  </w:footnote>
  <w:footnote w:type="continuationSeparator" w:id="0">
    <w:p w:rsidR="003B6742" w:rsidRDefault="003B6742" w:rsidP="003B6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2FB" w:rsidRDefault="00940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2FB" w:rsidRDefault="009402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2FB" w:rsidRDefault="00940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77C19"/>
    <w:multiLevelType w:val="hybridMultilevel"/>
    <w:tmpl w:val="37088D38"/>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0A95815"/>
    <w:multiLevelType w:val="hybridMultilevel"/>
    <w:tmpl w:val="DF8E0AE6"/>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62951BD"/>
    <w:multiLevelType w:val="hybridMultilevel"/>
    <w:tmpl w:val="69DA59DA"/>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6EB5753"/>
    <w:multiLevelType w:val="hybridMultilevel"/>
    <w:tmpl w:val="AB6869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3A935739"/>
    <w:multiLevelType w:val="hybridMultilevel"/>
    <w:tmpl w:val="E39EDE32"/>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3E7F620E"/>
    <w:multiLevelType w:val="hybridMultilevel"/>
    <w:tmpl w:val="D8F00B94"/>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48064947"/>
    <w:multiLevelType w:val="hybridMultilevel"/>
    <w:tmpl w:val="D7C42CA6"/>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4D7244E3"/>
    <w:multiLevelType w:val="hybridMultilevel"/>
    <w:tmpl w:val="FD9870AA"/>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648814E5"/>
    <w:multiLevelType w:val="hybridMultilevel"/>
    <w:tmpl w:val="B41E7C3A"/>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66395BC7"/>
    <w:multiLevelType w:val="hybridMultilevel"/>
    <w:tmpl w:val="44DC0E50"/>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724A60E7"/>
    <w:multiLevelType w:val="hybridMultilevel"/>
    <w:tmpl w:val="B798B64A"/>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
  </w:num>
  <w:num w:numId="2">
    <w:abstractNumId w:val="0"/>
  </w:num>
  <w:num w:numId="3">
    <w:abstractNumId w:val="7"/>
  </w:num>
  <w:num w:numId="4">
    <w:abstractNumId w:val="4"/>
  </w:num>
  <w:num w:numId="5">
    <w:abstractNumId w:val="6"/>
  </w:num>
  <w:num w:numId="6">
    <w:abstractNumId w:val="5"/>
  </w:num>
  <w:num w:numId="7">
    <w:abstractNumId w:val="2"/>
  </w:num>
  <w:num w:numId="8">
    <w:abstractNumId w:val="8"/>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77B"/>
    <w:rsid w:val="00010F3D"/>
    <w:rsid w:val="000418DB"/>
    <w:rsid w:val="000554DC"/>
    <w:rsid w:val="000C7E1F"/>
    <w:rsid w:val="002546B0"/>
    <w:rsid w:val="002A1C48"/>
    <w:rsid w:val="003B6742"/>
    <w:rsid w:val="004832C8"/>
    <w:rsid w:val="005650C2"/>
    <w:rsid w:val="00590B0C"/>
    <w:rsid w:val="00666EF8"/>
    <w:rsid w:val="00822C34"/>
    <w:rsid w:val="008A6130"/>
    <w:rsid w:val="009402FB"/>
    <w:rsid w:val="00980D3F"/>
    <w:rsid w:val="009A6AF5"/>
    <w:rsid w:val="00A0501E"/>
    <w:rsid w:val="00A3384F"/>
    <w:rsid w:val="00A87DDC"/>
    <w:rsid w:val="00B10740"/>
    <w:rsid w:val="00BC000B"/>
    <w:rsid w:val="00C22C85"/>
    <w:rsid w:val="00C2377B"/>
    <w:rsid w:val="00C442D6"/>
    <w:rsid w:val="00C52136"/>
    <w:rsid w:val="00DC17E1"/>
    <w:rsid w:val="00EC0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7698CE"/>
  <w15:docId w15:val="{BF9E2C6C-E6E6-4B70-A970-FB7865FB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77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377B"/>
    <w:pPr>
      <w:ind w:left="720"/>
      <w:contextualSpacing/>
    </w:pPr>
  </w:style>
  <w:style w:type="paragraph" w:styleId="Header">
    <w:name w:val="header"/>
    <w:basedOn w:val="Normal"/>
    <w:link w:val="HeaderChar"/>
    <w:uiPriority w:val="99"/>
    <w:unhideWhenUsed/>
    <w:rsid w:val="003B6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742"/>
  </w:style>
  <w:style w:type="paragraph" w:styleId="Footer">
    <w:name w:val="footer"/>
    <w:basedOn w:val="Normal"/>
    <w:link w:val="FooterChar"/>
    <w:uiPriority w:val="99"/>
    <w:unhideWhenUsed/>
    <w:rsid w:val="003B6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742"/>
  </w:style>
  <w:style w:type="character" w:styleId="Hyperlink">
    <w:name w:val="Hyperlink"/>
    <w:basedOn w:val="DefaultParagraphFont"/>
    <w:uiPriority w:val="99"/>
    <w:unhideWhenUsed/>
    <w:rsid w:val="00980D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hewkin@dhewd.mo.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1AA6C-1154-4C4E-9BE4-5CCE0B356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Erik</dc:creator>
  <cp:lastModifiedBy>Erickson, Alicia</cp:lastModifiedBy>
  <cp:revision>15</cp:revision>
  <dcterms:created xsi:type="dcterms:W3CDTF">2017-11-02T21:22:00Z</dcterms:created>
  <dcterms:modified xsi:type="dcterms:W3CDTF">2023-02-15T21:54:00Z</dcterms:modified>
</cp:coreProperties>
</file>