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98" w:type="dxa"/>
        <w:tblLook w:val="04A0" w:firstRow="1" w:lastRow="0" w:firstColumn="1" w:lastColumn="0" w:noHBand="0" w:noVBand="1"/>
      </w:tblPr>
      <w:tblGrid>
        <w:gridCol w:w="2964"/>
        <w:gridCol w:w="6188"/>
      </w:tblGrid>
      <w:tr w:rsidR="00F44720" w14:paraId="1381AAAA" w14:textId="77777777" w:rsidTr="00290107">
        <w:tc>
          <w:tcPr>
            <w:tcW w:w="2970" w:type="dxa"/>
          </w:tcPr>
          <w:p w14:paraId="7332F53C" w14:textId="77777777" w:rsidR="00F44720" w:rsidRDefault="00F44720" w:rsidP="00290107">
            <w:pPr>
              <w:spacing w:after="0"/>
              <w:ind w:left="90"/>
              <w:rPr>
                <w:b/>
              </w:rPr>
            </w:pPr>
            <w:r w:rsidRPr="00A0501E">
              <w:rPr>
                <w:b/>
              </w:rPr>
              <w:t>Institution Name:</w:t>
            </w:r>
          </w:p>
        </w:tc>
        <w:tc>
          <w:tcPr>
            <w:tcW w:w="6210" w:type="dxa"/>
          </w:tcPr>
          <w:p w14:paraId="04F704D9" w14:textId="59CAF0AC" w:rsidR="00F44720" w:rsidRPr="007F2DD7" w:rsidRDefault="00F44720" w:rsidP="00527BB7">
            <w:pPr>
              <w:spacing w:after="0"/>
              <w:rPr>
                <w:rFonts w:cstheme="minorHAnsi"/>
              </w:rPr>
            </w:pPr>
          </w:p>
        </w:tc>
      </w:tr>
      <w:tr w:rsidR="007F2DD7" w14:paraId="76E16CC1" w14:textId="77777777" w:rsidTr="00290107">
        <w:tc>
          <w:tcPr>
            <w:tcW w:w="2970" w:type="dxa"/>
          </w:tcPr>
          <w:p w14:paraId="707CE737" w14:textId="77777777" w:rsidR="007F2DD7" w:rsidRDefault="007F2DD7" w:rsidP="007F2DD7">
            <w:pPr>
              <w:spacing w:after="0"/>
              <w:ind w:left="90"/>
              <w:rPr>
                <w:b/>
              </w:rPr>
            </w:pPr>
            <w:r w:rsidRPr="00A0501E">
              <w:rPr>
                <w:b/>
              </w:rPr>
              <w:t>Institutional Course Name:</w:t>
            </w:r>
          </w:p>
        </w:tc>
        <w:tc>
          <w:tcPr>
            <w:tcW w:w="6210" w:type="dxa"/>
          </w:tcPr>
          <w:p w14:paraId="02BF1050" w14:textId="597FE0E2" w:rsidR="007F2DD7" w:rsidRPr="007F2DD7" w:rsidRDefault="007F2DD7" w:rsidP="007F2DD7">
            <w:pPr>
              <w:spacing w:after="0"/>
              <w:rPr>
                <w:rFonts w:cstheme="minorHAnsi"/>
              </w:rPr>
            </w:pPr>
          </w:p>
        </w:tc>
      </w:tr>
      <w:tr w:rsidR="007F2DD7" w14:paraId="5B8130EE" w14:textId="77777777" w:rsidTr="00290107">
        <w:tc>
          <w:tcPr>
            <w:tcW w:w="2970" w:type="dxa"/>
          </w:tcPr>
          <w:p w14:paraId="411621F3" w14:textId="77777777" w:rsidR="007F2DD7" w:rsidRDefault="007F2DD7" w:rsidP="007F2DD7">
            <w:pPr>
              <w:spacing w:after="0"/>
              <w:ind w:left="90"/>
              <w:rPr>
                <w:b/>
              </w:rPr>
            </w:pPr>
            <w:r w:rsidRPr="00A0501E">
              <w:rPr>
                <w:b/>
              </w:rPr>
              <w:t>Institutional Course Number:</w:t>
            </w:r>
          </w:p>
        </w:tc>
        <w:tc>
          <w:tcPr>
            <w:tcW w:w="6210" w:type="dxa"/>
          </w:tcPr>
          <w:p w14:paraId="09213F2C" w14:textId="19E3153F" w:rsidR="007F2DD7" w:rsidRPr="007F2DD7" w:rsidRDefault="007F2DD7" w:rsidP="007F2DD7">
            <w:pPr>
              <w:spacing w:after="0"/>
              <w:rPr>
                <w:rFonts w:cstheme="minorHAnsi"/>
              </w:rPr>
            </w:pPr>
          </w:p>
        </w:tc>
      </w:tr>
      <w:tr w:rsidR="007F2DD7" w14:paraId="4C17AA99" w14:textId="77777777" w:rsidTr="00290107">
        <w:tc>
          <w:tcPr>
            <w:tcW w:w="2970" w:type="dxa"/>
          </w:tcPr>
          <w:p w14:paraId="063F1246" w14:textId="77777777" w:rsidR="007F2DD7" w:rsidRPr="00A0501E" w:rsidRDefault="007F2DD7" w:rsidP="007F2DD7">
            <w:pPr>
              <w:spacing w:after="0"/>
              <w:ind w:left="90"/>
              <w:rPr>
                <w:b/>
              </w:rPr>
            </w:pPr>
            <w:r>
              <w:rPr>
                <w:b/>
              </w:rPr>
              <w:t>Textbook (if applicable):</w:t>
            </w:r>
          </w:p>
        </w:tc>
        <w:tc>
          <w:tcPr>
            <w:tcW w:w="6210" w:type="dxa"/>
          </w:tcPr>
          <w:p w14:paraId="3CACCBEA" w14:textId="37B2CEE1" w:rsidR="007F2DD7" w:rsidRPr="007F2DD7" w:rsidRDefault="007F2DD7" w:rsidP="007F2DD7">
            <w:pPr>
              <w:spacing w:before="100" w:beforeAutospacing="1" w:after="100" w:afterAutospacing="1"/>
              <w:rPr>
                <w:rFonts w:cstheme="minorHAnsi"/>
              </w:rPr>
            </w:pPr>
          </w:p>
        </w:tc>
      </w:tr>
    </w:tbl>
    <w:p w14:paraId="42F87A36" w14:textId="77777777" w:rsidR="00E61B3D" w:rsidRDefault="00E61B3D" w:rsidP="00E61B3D">
      <w:pPr>
        <w:spacing w:after="200"/>
        <w:jc w:val="center"/>
        <w:rPr>
          <w:b/>
        </w:rPr>
      </w:pPr>
    </w:p>
    <w:p w14:paraId="51754029" w14:textId="161649BB" w:rsidR="00E61B3D" w:rsidRPr="00980D3F" w:rsidRDefault="00A278A5" w:rsidP="00E61B3D">
      <w:pPr>
        <w:spacing w:after="200"/>
        <w:jc w:val="center"/>
        <w:rPr>
          <w:b/>
        </w:rPr>
      </w:pPr>
      <w:r w:rsidRPr="00216F54">
        <w:rPr>
          <w:b/>
        </w:rPr>
        <w:t>MOTR MATH 1</w:t>
      </w:r>
      <w:r>
        <w:rPr>
          <w:b/>
        </w:rPr>
        <w:t>2</w:t>
      </w:r>
      <w:r w:rsidRPr="00216F54">
        <w:rPr>
          <w:b/>
        </w:rPr>
        <w:t>0</w:t>
      </w:r>
      <w:r>
        <w:rPr>
          <w:b/>
        </w:rPr>
        <w:t xml:space="preserve"> </w:t>
      </w:r>
      <w:r w:rsidR="0016315F" w:rsidRPr="005853C2">
        <w:rPr>
          <w:b/>
        </w:rPr>
        <w:t xml:space="preserve">Mathematical Reasoning </w:t>
      </w:r>
      <w:r w:rsidR="0016315F">
        <w:rPr>
          <w:b/>
        </w:rPr>
        <w:t>&amp;</w:t>
      </w:r>
      <w:r w:rsidR="0016315F" w:rsidRPr="005853C2">
        <w:rPr>
          <w:b/>
        </w:rPr>
        <w:t xml:space="preserve"> Modeling</w:t>
      </w:r>
      <w:r w:rsidR="0016315F">
        <w:rPr>
          <w:b/>
        </w:rPr>
        <w:t xml:space="preserve"> </w:t>
      </w:r>
      <w:r w:rsidR="00E61B3D">
        <w:rPr>
          <w:b/>
        </w:rPr>
        <w:t xml:space="preserve">Institutional Course </w:t>
      </w:r>
      <w:r w:rsidR="00E153BF">
        <w:rPr>
          <w:b/>
        </w:rPr>
        <w:t>Alignment</w:t>
      </w:r>
      <w:r w:rsidR="00E61B3D">
        <w:rPr>
          <w:b/>
        </w:rPr>
        <w:t xml:space="preserve"> Form</w:t>
      </w:r>
    </w:p>
    <w:p w14:paraId="66D5589F" w14:textId="77777777" w:rsidR="00AB135A" w:rsidRDefault="00AB135A" w:rsidP="00AB135A">
      <w:pPr>
        <w:spacing w:after="200"/>
      </w:pPr>
      <w:bookmarkStart w:id="0" w:name="_Hlk226716422"/>
      <w:r>
        <w:rPr>
          <w:b/>
        </w:rPr>
        <w:t>OVERVIEW:</w:t>
      </w:r>
      <w:r>
        <w:t xml:space="preserve"> </w:t>
      </w:r>
    </w:p>
    <w:p w14:paraId="21B5B7CF" w14:textId="77777777" w:rsidR="00AB135A" w:rsidRPr="00180A86" w:rsidRDefault="00AB135A" w:rsidP="00AB135A">
      <w:pPr>
        <w:spacing w:after="200"/>
        <w:rPr>
          <w:rFonts w:cstheme="minorHAnsi"/>
          <w:color w:val="000000" w:themeColor="text1"/>
        </w:rPr>
      </w:pPr>
      <w:r w:rsidRPr="00180A86">
        <w:rPr>
          <w:rFonts w:cstheme="minorHAnsi"/>
          <w:color w:val="000000" w:themeColor="text1"/>
        </w:rPr>
        <w:t xml:space="preserve">The purpose of this additional form is to allow each institution to demonstrate that </w:t>
      </w:r>
      <w:r>
        <w:rPr>
          <w:rFonts w:cstheme="minorHAnsi"/>
          <w:color w:val="000000" w:themeColor="text1"/>
        </w:rPr>
        <w:t>its</w:t>
      </w:r>
      <w:r w:rsidRPr="00180A86">
        <w:rPr>
          <w:rFonts w:cstheme="minorHAnsi"/>
          <w:color w:val="000000" w:themeColor="text1"/>
        </w:rPr>
        <w:t xml:space="preserve"> math course aligns with the Missouri Math Pathways Initiative and can be included in the general education core curriculum – CORE 42 – as outlined in SB 997, </w:t>
      </w:r>
      <w:r>
        <w:rPr>
          <w:rFonts w:cstheme="minorHAnsi"/>
          <w:color w:val="000000" w:themeColor="text1"/>
        </w:rPr>
        <w:t>thereby guarantee</w:t>
      </w:r>
      <w:r w:rsidRPr="00180A86">
        <w:rPr>
          <w:rFonts w:cstheme="minorHAnsi"/>
          <w:color w:val="000000" w:themeColor="text1"/>
        </w:rPr>
        <w:t xml:space="preserve">ing that this course </w:t>
      </w:r>
      <w:r>
        <w:rPr>
          <w:rFonts w:cstheme="minorHAnsi"/>
          <w:color w:val="000000" w:themeColor="text1"/>
        </w:rPr>
        <w:t>will</w:t>
      </w:r>
      <w:r w:rsidRPr="00180A86">
        <w:rPr>
          <w:rFonts w:cstheme="minorHAnsi"/>
          <w:color w:val="000000" w:themeColor="text1"/>
        </w:rPr>
        <w:t xml:space="preserve"> transfer across all public institutions. </w:t>
      </w:r>
    </w:p>
    <w:p w14:paraId="53595731" w14:textId="77777777" w:rsidR="00AB135A" w:rsidRPr="00180A86" w:rsidRDefault="00AB135A" w:rsidP="00AB135A">
      <w:pPr>
        <w:spacing w:after="200"/>
        <w:rPr>
          <w:rFonts w:cstheme="minorHAnsi"/>
          <w:color w:val="000000" w:themeColor="text1"/>
        </w:rPr>
      </w:pPr>
      <w:r w:rsidRPr="00180A86">
        <w:rPr>
          <w:rFonts w:cstheme="minorHAnsi"/>
          <w:color w:val="000000" w:themeColor="text1"/>
        </w:rPr>
        <w:t>This form should be attached to a ‘</w:t>
      </w:r>
      <w:r w:rsidRPr="00180A86">
        <w:rPr>
          <w:rFonts w:cstheme="minorHAnsi"/>
          <w:b/>
          <w:bCs/>
          <w:color w:val="000000" w:themeColor="text1"/>
        </w:rPr>
        <w:t>New MOTR Equivalent Course Proposal</w:t>
      </w:r>
      <w:r w:rsidRPr="00180A86">
        <w:rPr>
          <w:rFonts w:cstheme="minorHAnsi"/>
          <w:color w:val="000000" w:themeColor="text1"/>
        </w:rPr>
        <w:t>’ or a ‘</w:t>
      </w:r>
      <w:r w:rsidRPr="00180A86">
        <w:rPr>
          <w:rFonts w:cstheme="minorHAnsi"/>
          <w:b/>
          <w:bCs/>
          <w:color w:val="000000" w:themeColor="text1"/>
        </w:rPr>
        <w:t>Substantive Change to a MOTR Equivalent Course</w:t>
      </w:r>
      <w:r w:rsidRPr="00180A86">
        <w:rPr>
          <w:rFonts w:cstheme="minorHAnsi"/>
          <w:color w:val="000000" w:themeColor="text1"/>
          <w:highlight w:val="white"/>
        </w:rPr>
        <w:t>’</w:t>
      </w:r>
      <w:r w:rsidRPr="00180A86">
        <w:rPr>
          <w:rFonts w:cstheme="minorHAnsi"/>
          <w:color w:val="000000" w:themeColor="text1"/>
        </w:rPr>
        <w:t xml:space="preserve"> proposal</w:t>
      </w:r>
      <w:r>
        <w:rPr>
          <w:rFonts w:cstheme="minorHAnsi"/>
          <w:color w:val="000000" w:themeColor="text1"/>
        </w:rPr>
        <w:t xml:space="preserve"> submitted on</w:t>
      </w:r>
      <w:r w:rsidRPr="00180A86">
        <w:rPr>
          <w:rFonts w:cstheme="minorHAnsi"/>
          <w:color w:val="000000" w:themeColor="text1"/>
        </w:rPr>
        <w:t xml:space="preserve"> </w:t>
      </w:r>
      <w:r>
        <w:t xml:space="preserve">the </w:t>
      </w:r>
      <w:r w:rsidRPr="00216F54">
        <w:t>DHEWD CORE 42 MOTR portal</w:t>
      </w:r>
      <w:r>
        <w:t xml:space="preserve">. A copy of the portal forms for institutional use in collecting the information needed for the portal can be found at </w:t>
      </w:r>
      <w:hyperlink r:id="rId7" w:history="1">
        <w:r w:rsidRPr="00FC3C85">
          <w:rPr>
            <w:rStyle w:val="Hyperlink"/>
          </w:rPr>
          <w:t>https://dhewd.mo.gov/core-42-resources</w:t>
        </w:r>
      </w:hyperlink>
      <w:r>
        <w:t>.</w:t>
      </w:r>
    </w:p>
    <w:p w14:paraId="2572C839" w14:textId="77777777" w:rsidR="00AB135A" w:rsidRDefault="00AB135A" w:rsidP="00AB135A">
      <w:pPr>
        <w:spacing w:after="200"/>
        <w:rPr>
          <w:b/>
        </w:rPr>
      </w:pPr>
      <w:r w:rsidRPr="001864B7">
        <w:rPr>
          <w:b/>
        </w:rPr>
        <w:t>INSTRUCTIONS:</w:t>
      </w:r>
      <w:r>
        <w:rPr>
          <w:b/>
        </w:rPr>
        <w:t xml:space="preserve"> </w:t>
      </w:r>
    </w:p>
    <w:p w14:paraId="3F77E8E1" w14:textId="77777777" w:rsidR="00AB135A" w:rsidRDefault="00AB135A" w:rsidP="00AB135A">
      <w:pPr>
        <w:spacing w:after="200"/>
      </w:pPr>
      <w:r>
        <w:t>Please ensure that the institutional course meets the Statewide Student Learning Outcomes (SLOs) outlined on the following pages. Please indicate in the space provided how your course meets each SLO.</w:t>
      </w:r>
    </w:p>
    <w:p w14:paraId="762DE616" w14:textId="77777777" w:rsidR="00AB135A" w:rsidRDefault="00AB135A" w:rsidP="00AB135A">
      <w:pPr>
        <w:spacing w:after="200"/>
      </w:pPr>
      <w:r>
        <w:t xml:space="preserve">Once the institutional course has been reviewed and compared against the Statewide SLOs, please sign in the space indicated at the bottom of this cover page. </w:t>
      </w:r>
    </w:p>
    <w:p w14:paraId="59E0DED7" w14:textId="77777777" w:rsidR="00AB135A" w:rsidRDefault="00AB135A" w:rsidP="00AB135A">
      <w:pPr>
        <w:spacing w:after="200"/>
      </w:pPr>
      <w:r>
        <w:t xml:space="preserve">Once the </w:t>
      </w:r>
      <w:r w:rsidRPr="00216F54">
        <w:t>DHEWD CORE 42 MOTR portal</w:t>
      </w:r>
      <w:r>
        <w:t xml:space="preserve"> opens for submissions, an announcement will be made. Until that announcement is made, the portal will be under construction, and proposals should not be submitted. </w:t>
      </w:r>
    </w:p>
    <w:p w14:paraId="22D1B9E5" w14:textId="77777777" w:rsidR="00AB135A" w:rsidRDefault="00AB135A" w:rsidP="00AB135A">
      <w:pPr>
        <w:spacing w:after="200"/>
        <w:rPr>
          <w:rFonts w:cstheme="minorHAnsi"/>
          <w:color w:val="000000" w:themeColor="text1"/>
        </w:rPr>
      </w:pPr>
      <w:r>
        <w:t xml:space="preserve">Upload the completed document and the </w:t>
      </w:r>
      <w:bookmarkStart w:id="1" w:name="OLE_LINK2"/>
      <w:r>
        <w:t xml:space="preserve">institutional course document (such as a master syllabus, course guide, or course information sheet) </w:t>
      </w:r>
      <w:bookmarkEnd w:id="1"/>
      <w:r>
        <w:t xml:space="preserve">to the </w:t>
      </w:r>
      <w:r w:rsidRPr="00216F54">
        <w:t xml:space="preserve">DHEWD CORE 42 MOTR portal </w:t>
      </w:r>
      <w:hyperlink r:id="rId8" w:history="1">
        <w:r w:rsidRPr="00216F54">
          <w:rPr>
            <w:rStyle w:val="Hyperlink"/>
          </w:rPr>
          <w:t>https://my.mo.gov/core</w:t>
        </w:r>
      </w:hyperlink>
      <w:r>
        <w:t xml:space="preserve"> with a </w:t>
      </w:r>
      <w:r w:rsidRPr="00180A86">
        <w:rPr>
          <w:rFonts w:cstheme="minorHAnsi"/>
          <w:color w:val="000000" w:themeColor="text1"/>
        </w:rPr>
        <w:t>‘</w:t>
      </w:r>
      <w:r w:rsidRPr="00180A86">
        <w:rPr>
          <w:rFonts w:cstheme="minorHAnsi"/>
          <w:b/>
          <w:bCs/>
          <w:color w:val="000000" w:themeColor="text1"/>
        </w:rPr>
        <w:t>New MOTR Equivalent Course Proposal</w:t>
      </w:r>
      <w:r w:rsidRPr="00180A86">
        <w:rPr>
          <w:rFonts w:cstheme="minorHAnsi"/>
          <w:color w:val="000000" w:themeColor="text1"/>
        </w:rPr>
        <w:t>’ or a ‘</w:t>
      </w:r>
      <w:r w:rsidRPr="00180A86">
        <w:rPr>
          <w:rFonts w:cstheme="minorHAnsi"/>
          <w:b/>
          <w:bCs/>
          <w:color w:val="000000" w:themeColor="text1"/>
        </w:rPr>
        <w:t>Substantive Change to a MOTR Equivalent Course</w:t>
      </w:r>
      <w:r w:rsidRPr="00180A86">
        <w:rPr>
          <w:rFonts w:cstheme="minorHAnsi"/>
          <w:color w:val="000000" w:themeColor="text1"/>
          <w:highlight w:val="white"/>
        </w:rPr>
        <w:t>’</w:t>
      </w:r>
      <w:r w:rsidRPr="00180A86">
        <w:rPr>
          <w:rFonts w:cstheme="minorHAnsi"/>
          <w:color w:val="000000" w:themeColor="text1"/>
        </w:rPr>
        <w:t xml:space="preserve"> proposal</w:t>
      </w:r>
      <w:r>
        <w:rPr>
          <w:rFonts w:cstheme="minorHAnsi"/>
          <w:color w:val="000000" w:themeColor="text1"/>
        </w:rPr>
        <w:t xml:space="preserve">. </w:t>
      </w:r>
    </w:p>
    <w:p w14:paraId="62D54D39" w14:textId="77777777" w:rsidR="00AB135A" w:rsidRPr="00216F54" w:rsidRDefault="00AB135A" w:rsidP="00AB135A">
      <w:pPr>
        <w:spacing w:after="200"/>
      </w:pPr>
      <w:r w:rsidRPr="00216F54">
        <w:t xml:space="preserve">Contact </w:t>
      </w:r>
      <w:hyperlink r:id="rId9" w:history="1">
        <w:r w:rsidRPr="00216F54">
          <w:rPr>
            <w:rStyle w:val="Hyperlink"/>
          </w:rPr>
          <w:t>casey.mcfarland@oa.mo.gov</w:t>
        </w:r>
      </w:hyperlink>
      <w:r w:rsidRPr="00216F54">
        <w:t xml:space="preserve"> for any access or technical issues with the portal. All other questions related to CORE 42</w:t>
      </w:r>
      <w:r>
        <w:t xml:space="preserve">, </w:t>
      </w:r>
      <w:r w:rsidRPr="00216F54">
        <w:t>MOTR</w:t>
      </w:r>
      <w:r>
        <w:t xml:space="preserve">, and the </w:t>
      </w:r>
      <w:r w:rsidRPr="00180A86">
        <w:rPr>
          <w:rFonts w:cstheme="minorHAnsi"/>
          <w:color w:val="000000" w:themeColor="text1"/>
        </w:rPr>
        <w:t xml:space="preserve">Missouri Math Pathways Initiative </w:t>
      </w:r>
      <w:r w:rsidRPr="00216F54">
        <w:t>should be sent to David Hewkin, Senior Program Specialist</w:t>
      </w:r>
      <w:r>
        <w:t xml:space="preserve"> at the</w:t>
      </w:r>
      <w:r w:rsidRPr="00216F54">
        <w:t xml:space="preserve"> Missouri Department of Higher Education and Workforce Development (</w:t>
      </w:r>
      <w:hyperlink r:id="rId10" w:history="1">
        <w:r w:rsidRPr="00216F54">
          <w:rPr>
            <w:rStyle w:val="Hyperlink"/>
          </w:rPr>
          <w:t>David.Hewkin@dhewd.mo.gov</w:t>
        </w:r>
      </w:hyperlink>
      <w:r w:rsidRPr="00216F54">
        <w:t xml:space="preserve">). </w:t>
      </w:r>
    </w:p>
    <w:p w14:paraId="4D5FF3DA" w14:textId="77777777" w:rsidR="009B1DB2" w:rsidRPr="00801EB1" w:rsidRDefault="009B1DB2" w:rsidP="009B1DB2">
      <w:pPr>
        <w:spacing w:after="200"/>
        <w:rPr>
          <w:b/>
        </w:rPr>
      </w:pPr>
    </w:p>
    <w:tbl>
      <w:tblPr>
        <w:tblStyle w:val="TableGrid"/>
        <w:tblW w:w="0" w:type="auto"/>
        <w:tblInd w:w="198" w:type="dxa"/>
        <w:tblLook w:val="04A0" w:firstRow="1" w:lastRow="0" w:firstColumn="1" w:lastColumn="0" w:noHBand="0" w:noVBand="1"/>
      </w:tblPr>
      <w:tblGrid>
        <w:gridCol w:w="6908"/>
        <w:gridCol w:w="2244"/>
      </w:tblGrid>
      <w:tr w:rsidR="009B1DB2" w:rsidRPr="001864B7" w14:paraId="1F0CB2B6" w14:textId="77777777" w:rsidTr="00B7212F">
        <w:tc>
          <w:tcPr>
            <w:tcW w:w="9180" w:type="dxa"/>
            <w:gridSpan w:val="2"/>
            <w:vAlign w:val="center"/>
          </w:tcPr>
          <w:p w14:paraId="751AC537" w14:textId="77777777" w:rsidR="009B1DB2" w:rsidRPr="001864B7" w:rsidRDefault="009B1DB2" w:rsidP="00B7212F">
            <w:r w:rsidRPr="001864B7">
              <w:t>Department Chair Name (print):</w:t>
            </w:r>
            <w:r>
              <w:t xml:space="preserve"> </w:t>
            </w:r>
          </w:p>
        </w:tc>
      </w:tr>
      <w:tr w:rsidR="009B1DB2" w:rsidRPr="001864B7" w14:paraId="74065C5B" w14:textId="77777777" w:rsidTr="00B7212F">
        <w:tc>
          <w:tcPr>
            <w:tcW w:w="6930" w:type="dxa"/>
            <w:vAlign w:val="center"/>
          </w:tcPr>
          <w:p w14:paraId="4530C0F7" w14:textId="77777777" w:rsidR="009B1DB2" w:rsidRPr="001864B7" w:rsidRDefault="009B1DB2" w:rsidP="00B7212F">
            <w:r w:rsidRPr="001864B7">
              <w:t>Signature:</w:t>
            </w:r>
            <w:r>
              <w:t xml:space="preserve"> </w:t>
            </w:r>
          </w:p>
        </w:tc>
        <w:tc>
          <w:tcPr>
            <w:tcW w:w="2250" w:type="dxa"/>
            <w:vAlign w:val="center"/>
          </w:tcPr>
          <w:p w14:paraId="7A679D31" w14:textId="77777777" w:rsidR="009B1DB2" w:rsidRPr="001864B7" w:rsidRDefault="009B1DB2" w:rsidP="00B7212F">
            <w:r w:rsidRPr="001864B7">
              <w:t>Date:</w:t>
            </w:r>
            <w:r>
              <w:t xml:space="preserve"> </w:t>
            </w:r>
          </w:p>
        </w:tc>
      </w:tr>
    </w:tbl>
    <w:p w14:paraId="3311FD21" w14:textId="77777777" w:rsidR="009B1DB2" w:rsidRDefault="009B1DB2" w:rsidP="009B1DB2">
      <w:pPr>
        <w:spacing w:after="200"/>
      </w:pPr>
      <w:r>
        <w:br w:type="page"/>
      </w:r>
    </w:p>
    <w:bookmarkEnd w:id="0"/>
    <w:p w14:paraId="4E6A6E12" w14:textId="449E90B3" w:rsidR="00BF5BBF" w:rsidRPr="00BF5BBF" w:rsidRDefault="00A278A5" w:rsidP="00E61B3D">
      <w:pPr>
        <w:spacing w:after="200" w:line="276" w:lineRule="auto"/>
        <w:jc w:val="center"/>
        <w:rPr>
          <w:b/>
        </w:rPr>
      </w:pPr>
      <w:r w:rsidRPr="00216F54">
        <w:rPr>
          <w:b/>
        </w:rPr>
        <w:lastRenderedPageBreak/>
        <w:t>MOTR MATH 1</w:t>
      </w:r>
      <w:r>
        <w:rPr>
          <w:b/>
        </w:rPr>
        <w:t>2</w:t>
      </w:r>
      <w:r w:rsidRPr="00216F54">
        <w:rPr>
          <w:b/>
        </w:rPr>
        <w:t>0</w:t>
      </w:r>
      <w:r>
        <w:rPr>
          <w:b/>
        </w:rPr>
        <w:t xml:space="preserve"> </w:t>
      </w:r>
      <w:r w:rsidR="00BF5BBF" w:rsidRPr="005853C2">
        <w:rPr>
          <w:b/>
        </w:rPr>
        <w:t xml:space="preserve">Mathematical Reasoning </w:t>
      </w:r>
      <w:r w:rsidR="00BF5BBF">
        <w:rPr>
          <w:b/>
        </w:rPr>
        <w:t>&amp;</w:t>
      </w:r>
      <w:r w:rsidR="00BF5BBF" w:rsidRPr="005853C2">
        <w:rPr>
          <w:b/>
        </w:rPr>
        <w:t xml:space="preserve"> Modeling</w:t>
      </w:r>
    </w:p>
    <w:p w14:paraId="7F4FFED9" w14:textId="77777777" w:rsidR="005E336F" w:rsidRDefault="005E336F" w:rsidP="005E336F">
      <w:pPr>
        <w:spacing w:after="0" w:line="240" w:lineRule="auto"/>
        <w:contextualSpacing/>
        <w:rPr>
          <w:b/>
          <w:bCs/>
        </w:rPr>
      </w:pPr>
      <w:r w:rsidRPr="003E5111">
        <w:rPr>
          <w:b/>
          <w:bCs/>
        </w:rPr>
        <w:t xml:space="preserve">MOTR CREDITS - Minimum Credits for </w:t>
      </w:r>
      <w:r w:rsidRPr="00216F54">
        <w:rPr>
          <w:b/>
        </w:rPr>
        <w:t>Equivalent</w:t>
      </w:r>
      <w:r w:rsidRPr="003E5111">
        <w:rPr>
          <w:b/>
          <w:bCs/>
        </w:rPr>
        <w:t xml:space="preserve"> Courses</w:t>
      </w:r>
      <w:r>
        <w:rPr>
          <w:b/>
          <w:bCs/>
        </w:rPr>
        <w:t xml:space="preserve">: </w:t>
      </w:r>
      <w:r w:rsidRPr="00AD5845">
        <w:t>For a course to be considered for equivalency to MOTR MATH 1</w:t>
      </w:r>
      <w:r>
        <w:t>2</w:t>
      </w:r>
      <w:r w:rsidRPr="00AD5845">
        <w:t>0</w:t>
      </w:r>
      <w:r>
        <w:t>,</w:t>
      </w:r>
      <w:r w:rsidRPr="00AD5845">
        <w:t xml:space="preserve"> it must be a minimum of 3 credit hours.</w:t>
      </w:r>
    </w:p>
    <w:p w14:paraId="3AF0CF4E" w14:textId="77777777" w:rsidR="005E336F" w:rsidRDefault="005E336F" w:rsidP="005E336F">
      <w:pPr>
        <w:spacing w:after="0" w:line="240" w:lineRule="auto"/>
        <w:contextualSpacing/>
        <w:rPr>
          <w:b/>
        </w:rPr>
      </w:pPr>
    </w:p>
    <w:p w14:paraId="3CDF4CB2" w14:textId="77777777" w:rsidR="005E336F" w:rsidRDefault="00A278A5" w:rsidP="005E336F">
      <w:pPr>
        <w:spacing w:after="0" w:line="240" w:lineRule="auto"/>
        <w:contextualSpacing/>
      </w:pPr>
      <w:r w:rsidRPr="00216F54">
        <w:rPr>
          <w:b/>
        </w:rPr>
        <w:t>MOTR DESCRIPTION</w:t>
      </w:r>
      <w:r w:rsidRPr="0095004E">
        <w:rPr>
          <w:b/>
        </w:rPr>
        <w:t>:</w:t>
      </w:r>
      <w:r>
        <w:t xml:space="preserve"> </w:t>
      </w:r>
    </w:p>
    <w:p w14:paraId="310ADDD2" w14:textId="77777777" w:rsidR="005E336F" w:rsidRDefault="005E336F" w:rsidP="005E336F">
      <w:pPr>
        <w:spacing w:after="0" w:line="240" w:lineRule="auto"/>
        <w:contextualSpacing/>
      </w:pPr>
    </w:p>
    <w:p w14:paraId="73FE1D15" w14:textId="77777777" w:rsidR="005E336F" w:rsidRDefault="005E336F" w:rsidP="005E336F">
      <w:pPr>
        <w:spacing w:after="0" w:line="240" w:lineRule="auto"/>
        <w:contextualSpacing/>
      </w:pPr>
      <w:r>
        <w:rPr>
          <w:i/>
        </w:rPr>
        <w:t xml:space="preserve">Mathematical Reasoning and Modeling </w:t>
      </w:r>
      <w:r>
        <w:t>is a terminal course in mathematics for students in the humanities. Given the variety</w:t>
      </w:r>
      <w:r>
        <w:rPr>
          <w:spacing w:val="-3"/>
        </w:rPr>
        <w:t xml:space="preserve"> </w:t>
      </w:r>
      <w:r>
        <w:t>of</w:t>
      </w:r>
      <w:r>
        <w:rPr>
          <w:spacing w:val="-1"/>
        </w:rPr>
        <w:t xml:space="preserve"> </w:t>
      </w:r>
      <w:r>
        <w:t>college</w:t>
      </w:r>
      <w:r>
        <w:rPr>
          <w:spacing w:val="-1"/>
        </w:rPr>
        <w:t xml:space="preserve"> </w:t>
      </w:r>
      <w:r>
        <w:t>and</w:t>
      </w:r>
      <w:r>
        <w:rPr>
          <w:spacing w:val="-2"/>
        </w:rPr>
        <w:t xml:space="preserve"> </w:t>
      </w:r>
      <w:r>
        <w:t>career</w:t>
      </w:r>
      <w:r>
        <w:rPr>
          <w:spacing w:val="-1"/>
        </w:rPr>
        <w:t xml:space="preserve"> </w:t>
      </w:r>
      <w:r>
        <w:t>paths</w:t>
      </w:r>
      <w:r>
        <w:rPr>
          <w:spacing w:val="-1"/>
        </w:rPr>
        <w:t xml:space="preserve"> </w:t>
      </w:r>
      <w:r>
        <w:t>within</w:t>
      </w:r>
      <w:r>
        <w:rPr>
          <w:spacing w:val="-3"/>
        </w:rPr>
        <w:t xml:space="preserve"> </w:t>
      </w:r>
      <w:r>
        <w:t>the</w:t>
      </w:r>
      <w:r>
        <w:rPr>
          <w:spacing w:val="-3"/>
        </w:rPr>
        <w:t xml:space="preserve"> </w:t>
      </w:r>
      <w:r>
        <w:t>humanities,</w:t>
      </w:r>
      <w:r>
        <w:rPr>
          <w:spacing w:val="-3"/>
        </w:rPr>
        <w:t xml:space="preserve"> </w:t>
      </w:r>
      <w:r>
        <w:t>this</w:t>
      </w:r>
      <w:r>
        <w:rPr>
          <w:spacing w:val="-1"/>
        </w:rPr>
        <w:t xml:space="preserve"> </w:t>
      </w:r>
      <w:r>
        <w:t>course</w:t>
      </w:r>
      <w:r>
        <w:rPr>
          <w:spacing w:val="-5"/>
        </w:rPr>
        <w:t xml:space="preserve"> can</w:t>
      </w:r>
      <w:r>
        <w:rPr>
          <w:spacing w:val="-3"/>
        </w:rPr>
        <w:t xml:space="preserve"> </w:t>
      </w:r>
      <w:r>
        <w:t>be</w:t>
      </w:r>
      <w:r>
        <w:rPr>
          <w:spacing w:val="-1"/>
        </w:rPr>
        <w:t xml:space="preserve"> </w:t>
      </w:r>
      <w:r>
        <w:t>customized</w:t>
      </w:r>
      <w:r>
        <w:rPr>
          <w:spacing w:val="-1"/>
        </w:rPr>
        <w:t xml:space="preserve"> </w:t>
      </w:r>
      <w:r>
        <w:t>to</w:t>
      </w:r>
      <w:r>
        <w:rPr>
          <w:spacing w:val="-1"/>
        </w:rPr>
        <w:t xml:space="preserve"> mee</w:t>
      </w:r>
      <w:r>
        <w:t>t</w:t>
      </w:r>
      <w:r>
        <w:rPr>
          <w:spacing w:val="-3"/>
        </w:rPr>
        <w:t xml:space="preserve"> </w:t>
      </w:r>
      <w:r>
        <w:t>students’</w:t>
      </w:r>
      <w:r>
        <w:rPr>
          <w:spacing w:val="-1"/>
        </w:rPr>
        <w:t xml:space="preserve"> </w:t>
      </w:r>
      <w:r>
        <w:t>needs at a particular postsecondary institution. The proposed student learning outcomes/objectives form a basic course framework that will be enhanced by including additional outcomes/objectives, as needed.</w:t>
      </w:r>
    </w:p>
    <w:p w14:paraId="2678D2EC" w14:textId="77777777" w:rsidR="005E336F" w:rsidRDefault="005E336F" w:rsidP="005E336F">
      <w:pPr>
        <w:spacing w:after="0" w:line="240" w:lineRule="auto"/>
        <w:contextualSpacing/>
      </w:pPr>
    </w:p>
    <w:p w14:paraId="0304F049" w14:textId="76AEAEE7" w:rsidR="005E336F" w:rsidRDefault="005E336F" w:rsidP="005E336F">
      <w:pPr>
        <w:spacing w:after="0" w:line="240" w:lineRule="auto"/>
        <w:contextualSpacing/>
      </w:pPr>
      <w:r>
        <w:t>The</w:t>
      </w:r>
      <w:r>
        <w:rPr>
          <w:spacing w:val="-2"/>
        </w:rPr>
        <w:t xml:space="preserve"> </w:t>
      </w:r>
      <w:r>
        <w:t>purpose</w:t>
      </w:r>
      <w:r>
        <w:rPr>
          <w:spacing w:val="-2"/>
        </w:rPr>
        <w:t xml:space="preserve"> </w:t>
      </w:r>
      <w:r>
        <w:t>of</w:t>
      </w:r>
      <w:r>
        <w:rPr>
          <w:spacing w:val="-2"/>
        </w:rPr>
        <w:t xml:space="preserve"> </w:t>
      </w:r>
      <w:r>
        <w:t>this</w:t>
      </w:r>
      <w:r>
        <w:rPr>
          <w:spacing w:val="-5"/>
        </w:rPr>
        <w:t xml:space="preserve"> </w:t>
      </w:r>
      <w:r>
        <w:t>course</w:t>
      </w:r>
      <w:r>
        <w:rPr>
          <w:spacing w:val="-4"/>
        </w:rPr>
        <w:t xml:space="preserve"> </w:t>
      </w:r>
      <w:r>
        <w:t>is</w:t>
      </w:r>
      <w:r>
        <w:rPr>
          <w:spacing w:val="-2"/>
        </w:rPr>
        <w:t xml:space="preserve"> </w:t>
      </w:r>
      <w:r>
        <w:t>to</w:t>
      </w:r>
      <w:r>
        <w:rPr>
          <w:spacing w:val="-2"/>
        </w:rPr>
        <w:t xml:space="preserve"> </w:t>
      </w:r>
      <w:r>
        <w:t>provide</w:t>
      </w:r>
      <w:r>
        <w:rPr>
          <w:spacing w:val="-2"/>
        </w:rPr>
        <w:t xml:space="preserve"> </w:t>
      </w:r>
      <w:r>
        <w:t>a</w:t>
      </w:r>
      <w:r>
        <w:rPr>
          <w:spacing w:val="-5"/>
        </w:rPr>
        <w:t xml:space="preserve"> </w:t>
      </w:r>
      <w:r>
        <w:t>comprehensive</w:t>
      </w:r>
      <w:r>
        <w:rPr>
          <w:spacing w:val="-3"/>
        </w:rPr>
        <w:t xml:space="preserve"> </w:t>
      </w:r>
      <w:r>
        <w:t>overview</w:t>
      </w:r>
      <w:r>
        <w:rPr>
          <w:spacing w:val="-4"/>
        </w:rPr>
        <w:t xml:space="preserve"> </w:t>
      </w:r>
      <w:r>
        <w:t>of</w:t>
      </w:r>
      <w:r>
        <w:rPr>
          <w:spacing w:val="-5"/>
        </w:rPr>
        <w:t xml:space="preserve"> </w:t>
      </w:r>
      <w:r>
        <w:t>the</w:t>
      </w:r>
      <w:r>
        <w:rPr>
          <w:spacing w:val="-2"/>
        </w:rPr>
        <w:t xml:space="preserve"> </w:t>
      </w:r>
      <w:r>
        <w:t>skills</w:t>
      </w:r>
      <w:r>
        <w:rPr>
          <w:spacing w:val="-2"/>
        </w:rPr>
        <w:t xml:space="preserve"> </w:t>
      </w:r>
      <w:r>
        <w:t>required</w:t>
      </w:r>
      <w:r>
        <w:rPr>
          <w:spacing w:val="-3"/>
        </w:rPr>
        <w:t xml:space="preserve"> </w:t>
      </w:r>
      <w:r>
        <w:t>to</w:t>
      </w:r>
      <w:r>
        <w:rPr>
          <w:spacing w:val="-1"/>
        </w:rPr>
        <w:t xml:space="preserve"> </w:t>
      </w:r>
      <w:r>
        <w:t>navigate</w:t>
      </w:r>
      <w:r>
        <w:rPr>
          <w:spacing w:val="-4"/>
        </w:rPr>
        <w:t xml:space="preserve"> </w:t>
      </w:r>
      <w:r>
        <w:t>the</w:t>
      </w:r>
      <w:r>
        <w:rPr>
          <w:spacing w:val="-4"/>
        </w:rPr>
        <w:t xml:space="preserve"> </w:t>
      </w:r>
      <w:r>
        <w:t>mathematical demands of modern life and prepare students for a deeper understanding of information presented in mathematical terms. Emphasis is placed on improving students’ ability to draw conclusions, make decisions, and communicate effectively in mathematical situations that depend upon multiple factors. To that end, students will develop critical thinking and problem-solving skills through the following student learning outcomes.</w:t>
      </w:r>
    </w:p>
    <w:p w14:paraId="6285380C" w14:textId="77777777" w:rsidR="001E6438" w:rsidRDefault="001E6438" w:rsidP="001E6438">
      <w:pPr>
        <w:spacing w:after="0" w:line="240" w:lineRule="auto"/>
        <w:contextualSpacing/>
      </w:pPr>
    </w:p>
    <w:p w14:paraId="54FBDCB8" w14:textId="77777777" w:rsidR="00A278A5" w:rsidRPr="00216F54" w:rsidRDefault="00A278A5" w:rsidP="001E6438">
      <w:pPr>
        <w:spacing w:after="0" w:line="240" w:lineRule="auto"/>
        <w:contextualSpacing/>
        <w:rPr>
          <w:b/>
        </w:rPr>
      </w:pPr>
      <w:r w:rsidRPr="00216F54">
        <w:rPr>
          <w:b/>
        </w:rPr>
        <w:t>MOTR OUTCOMES - Minimum Outcomes for Equivalent Courses</w:t>
      </w:r>
      <w:r>
        <w:rPr>
          <w:b/>
        </w:rPr>
        <w:t>:</w:t>
      </w:r>
    </w:p>
    <w:p w14:paraId="248026DC" w14:textId="77777777" w:rsidR="001E6438" w:rsidRPr="003B5DF9" w:rsidRDefault="001E6438" w:rsidP="00C27862">
      <w:pPr>
        <w:spacing w:after="0"/>
        <w:rPr>
          <w:b/>
        </w:rPr>
      </w:pPr>
    </w:p>
    <w:p w14:paraId="1EAE3695" w14:textId="2481D975" w:rsidR="005853C2" w:rsidRPr="005853C2" w:rsidRDefault="00C27862" w:rsidP="00C27862">
      <w:pPr>
        <w:spacing w:after="0"/>
      </w:pPr>
      <w:r>
        <w:rPr>
          <w:b/>
        </w:rPr>
        <w:t xml:space="preserve">I. </w:t>
      </w:r>
      <w:r w:rsidR="005853C2" w:rsidRPr="00C27862">
        <w:rPr>
          <w:b/>
        </w:rPr>
        <w:t>Proportional Reasoning</w:t>
      </w:r>
      <w:r w:rsidR="00A278A5" w:rsidRPr="00C27862">
        <w:rPr>
          <w:b/>
        </w:rPr>
        <w:t xml:space="preserve"> </w:t>
      </w:r>
    </w:p>
    <w:p w14:paraId="10A8237D" w14:textId="69280083" w:rsidR="001E6438" w:rsidRDefault="001E6438" w:rsidP="00A278A5">
      <w:pPr>
        <w:spacing w:after="0"/>
        <w:contextualSpacing/>
        <w:rPr>
          <w:spacing w:val="-5"/>
        </w:rPr>
      </w:pPr>
      <w:r>
        <w:t>Students</w:t>
      </w:r>
      <w:r>
        <w:rPr>
          <w:spacing w:val="-5"/>
        </w:rPr>
        <w:t xml:space="preserve"> </w:t>
      </w:r>
      <w:r>
        <w:t>will</w:t>
      </w:r>
      <w:r>
        <w:rPr>
          <w:spacing w:val="-4"/>
        </w:rPr>
        <w:t xml:space="preserve"> </w:t>
      </w:r>
      <w:r>
        <w:t>draw</w:t>
      </w:r>
      <w:r>
        <w:rPr>
          <w:spacing w:val="-3"/>
        </w:rPr>
        <w:t xml:space="preserve"> </w:t>
      </w:r>
      <w:r>
        <w:t>conclusions</w:t>
      </w:r>
      <w:r>
        <w:rPr>
          <w:spacing w:val="-6"/>
        </w:rPr>
        <w:t xml:space="preserve"> </w:t>
      </w:r>
      <w:r>
        <w:t>or</w:t>
      </w:r>
      <w:r>
        <w:rPr>
          <w:spacing w:val="-6"/>
        </w:rPr>
        <w:t xml:space="preserve"> </w:t>
      </w:r>
      <w:r>
        <w:t>make</w:t>
      </w:r>
      <w:r>
        <w:rPr>
          <w:spacing w:val="-6"/>
        </w:rPr>
        <w:t xml:space="preserve"> </w:t>
      </w:r>
      <w:r>
        <w:t>decisions</w:t>
      </w:r>
      <w:r>
        <w:rPr>
          <w:spacing w:val="-4"/>
        </w:rPr>
        <w:t xml:space="preserve"> </w:t>
      </w:r>
      <w:r>
        <w:t>using</w:t>
      </w:r>
      <w:r>
        <w:rPr>
          <w:spacing w:val="-5"/>
        </w:rPr>
        <w:t xml:space="preserve"> </w:t>
      </w:r>
      <w:r>
        <w:t>proportional</w:t>
      </w:r>
      <w:r>
        <w:rPr>
          <w:spacing w:val="-4"/>
        </w:rPr>
        <w:t xml:space="preserve"> </w:t>
      </w:r>
      <w:r>
        <w:t>reasoning.</w:t>
      </w:r>
      <w:r>
        <w:rPr>
          <w:spacing w:val="-4"/>
        </w:rPr>
        <w:t xml:space="preserve"> </w:t>
      </w:r>
      <w:r>
        <w:t>Specifically,</w:t>
      </w:r>
      <w:r>
        <w:rPr>
          <w:spacing w:val="-7"/>
        </w:rPr>
        <w:t xml:space="preserve"> </w:t>
      </w:r>
      <w:r>
        <w:t>students</w:t>
      </w:r>
      <w:r>
        <w:rPr>
          <w:spacing w:val="-7"/>
        </w:rPr>
        <w:t xml:space="preserve"> </w:t>
      </w:r>
      <w:r>
        <w:t>will</w:t>
      </w:r>
      <w:r>
        <w:rPr>
          <w:spacing w:val="-4"/>
        </w:rPr>
        <w:t xml:space="preserve"> </w:t>
      </w:r>
      <w:r>
        <w:t>be</w:t>
      </w:r>
      <w:r>
        <w:rPr>
          <w:spacing w:val="-8"/>
        </w:rPr>
        <w:t xml:space="preserve"> </w:t>
      </w:r>
      <w:r>
        <w:rPr>
          <w:spacing w:val="-4"/>
        </w:rPr>
        <w:t xml:space="preserve">able </w:t>
      </w:r>
      <w:r>
        <w:rPr>
          <w:spacing w:val="-5"/>
        </w:rPr>
        <w:t>to:</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0"/>
        <w:gridCol w:w="4310"/>
        <w:gridCol w:w="4560"/>
      </w:tblGrid>
      <w:tr w:rsidR="001E6438" w14:paraId="595F64E4" w14:textId="77777777" w:rsidTr="00B7212F">
        <w:trPr>
          <w:trHeight w:val="169"/>
        </w:trPr>
        <w:tc>
          <w:tcPr>
            <w:tcW w:w="4800" w:type="dxa"/>
            <w:gridSpan w:val="2"/>
            <w:tcBorders>
              <w:left w:val="single" w:sz="4" w:space="0" w:color="000000"/>
              <w:bottom w:val="single" w:sz="4" w:space="0" w:color="000000"/>
              <w:right w:val="single" w:sz="4" w:space="0" w:color="000000"/>
            </w:tcBorders>
            <w:shd w:val="clear" w:color="auto" w:fill="FCF1CC"/>
          </w:tcPr>
          <w:p w14:paraId="7A653532" w14:textId="77777777" w:rsidR="001E6438" w:rsidRDefault="001E6438" w:rsidP="00B7212F">
            <w:pPr>
              <w:pStyle w:val="TableParagraph"/>
              <w:spacing w:line="267" w:lineRule="exact"/>
            </w:pPr>
            <w:r w:rsidRPr="00A0501E">
              <w:rPr>
                <w:b/>
              </w:rPr>
              <w:t>Statewide SLOs</w:t>
            </w:r>
          </w:p>
        </w:tc>
        <w:tc>
          <w:tcPr>
            <w:tcW w:w="4560" w:type="dxa"/>
            <w:tcBorders>
              <w:left w:val="single" w:sz="4" w:space="0" w:color="000000"/>
              <w:bottom w:val="single" w:sz="4" w:space="0" w:color="000000"/>
              <w:right w:val="single" w:sz="4" w:space="0" w:color="000000"/>
            </w:tcBorders>
            <w:shd w:val="clear" w:color="auto" w:fill="FCF1CC"/>
          </w:tcPr>
          <w:p w14:paraId="17B6C2E4" w14:textId="58C6A260" w:rsidR="001E6438" w:rsidRDefault="003B5DF9" w:rsidP="00B7212F">
            <w:pPr>
              <w:pStyle w:val="TableParagraph"/>
              <w:spacing w:before="1" w:line="240" w:lineRule="auto"/>
              <w:rPr>
                <w:b/>
              </w:rPr>
            </w:pPr>
            <w:r>
              <w:rPr>
                <w:b/>
              </w:rPr>
              <w:t xml:space="preserve">Institutional Course </w:t>
            </w:r>
            <w:r w:rsidR="00BF6359">
              <w:rPr>
                <w:b/>
              </w:rPr>
              <w:t xml:space="preserve">SLO </w:t>
            </w:r>
            <w:r>
              <w:rPr>
                <w:b/>
              </w:rPr>
              <w:t>Alignment</w:t>
            </w:r>
          </w:p>
        </w:tc>
      </w:tr>
      <w:tr w:rsidR="001E6438" w14:paraId="4E001E5E" w14:textId="77777777" w:rsidTr="00B7212F">
        <w:trPr>
          <w:trHeight w:val="270"/>
        </w:trPr>
        <w:tc>
          <w:tcPr>
            <w:tcW w:w="490" w:type="dxa"/>
            <w:tcBorders>
              <w:top w:val="single" w:sz="4" w:space="0" w:color="000000"/>
              <w:left w:val="nil"/>
              <w:bottom w:val="nil"/>
              <w:right w:val="single" w:sz="4" w:space="0" w:color="000000"/>
            </w:tcBorders>
          </w:tcPr>
          <w:p w14:paraId="3BAE6448" w14:textId="77777777" w:rsidR="001E6438" w:rsidRPr="001E6438" w:rsidRDefault="001E6438" w:rsidP="00B7212F">
            <w:pPr>
              <w:pStyle w:val="TableParagraph"/>
              <w:spacing w:before="1" w:line="249" w:lineRule="exact"/>
              <w:ind w:left="0" w:right="107"/>
              <w:jc w:val="center"/>
              <w:rPr>
                <w:i/>
                <w:iCs/>
              </w:rPr>
            </w:pPr>
            <w:r w:rsidRPr="001E6438">
              <w:rPr>
                <w:i/>
                <w:iCs/>
                <w:spacing w:val="-5"/>
              </w:rPr>
              <w:t>I.A</w:t>
            </w:r>
          </w:p>
        </w:tc>
        <w:tc>
          <w:tcPr>
            <w:tcW w:w="4310" w:type="dxa"/>
            <w:tcBorders>
              <w:top w:val="single" w:sz="4" w:space="0" w:color="000000"/>
              <w:left w:val="single" w:sz="4" w:space="0" w:color="000000"/>
              <w:bottom w:val="single" w:sz="6" w:space="0" w:color="000000"/>
              <w:right w:val="single" w:sz="4" w:space="0" w:color="000000"/>
            </w:tcBorders>
          </w:tcPr>
          <w:p w14:paraId="2C49F5C0" w14:textId="77777777" w:rsidR="001E6438" w:rsidRPr="001E6438" w:rsidRDefault="001E6438" w:rsidP="00B7212F">
            <w:pPr>
              <w:pStyle w:val="TableParagraph"/>
              <w:spacing w:before="1" w:line="249" w:lineRule="exact"/>
              <w:ind w:left="110"/>
              <w:rPr>
                <w:i/>
                <w:iCs/>
              </w:rPr>
            </w:pPr>
            <w:r w:rsidRPr="001E6438">
              <w:rPr>
                <w:i/>
                <w:iCs/>
              </w:rPr>
              <w:t>Use</w:t>
            </w:r>
            <w:r w:rsidRPr="001E6438">
              <w:rPr>
                <w:i/>
                <w:iCs/>
                <w:spacing w:val="-6"/>
              </w:rPr>
              <w:t xml:space="preserve"> </w:t>
            </w:r>
            <w:r w:rsidRPr="001E6438">
              <w:rPr>
                <w:i/>
                <w:iCs/>
              </w:rPr>
              <w:t>ratios,</w:t>
            </w:r>
            <w:r w:rsidRPr="001E6438">
              <w:rPr>
                <w:i/>
                <w:iCs/>
                <w:spacing w:val="-6"/>
              </w:rPr>
              <w:t xml:space="preserve"> </w:t>
            </w:r>
            <w:r w:rsidRPr="001E6438">
              <w:rPr>
                <w:i/>
                <w:iCs/>
              </w:rPr>
              <w:t>proportions,</w:t>
            </w:r>
            <w:r w:rsidRPr="001E6438">
              <w:rPr>
                <w:i/>
                <w:iCs/>
                <w:spacing w:val="-3"/>
              </w:rPr>
              <w:t xml:space="preserve"> </w:t>
            </w:r>
            <w:r w:rsidRPr="001E6438">
              <w:rPr>
                <w:i/>
                <w:iCs/>
              </w:rPr>
              <w:t>rates,</w:t>
            </w:r>
            <w:r w:rsidRPr="001E6438">
              <w:rPr>
                <w:i/>
                <w:iCs/>
                <w:spacing w:val="-2"/>
              </w:rPr>
              <w:t xml:space="preserve"> </w:t>
            </w:r>
            <w:r w:rsidRPr="001E6438">
              <w:rPr>
                <w:i/>
                <w:iCs/>
              </w:rPr>
              <w:t>and</w:t>
            </w:r>
            <w:r w:rsidRPr="001E6438">
              <w:rPr>
                <w:i/>
                <w:iCs/>
                <w:spacing w:val="-4"/>
              </w:rPr>
              <w:t xml:space="preserve"> </w:t>
            </w:r>
            <w:r w:rsidRPr="001E6438">
              <w:rPr>
                <w:i/>
                <w:iCs/>
              </w:rPr>
              <w:t>percentages</w:t>
            </w:r>
            <w:r w:rsidRPr="001E6438">
              <w:rPr>
                <w:i/>
                <w:iCs/>
                <w:spacing w:val="-5"/>
              </w:rPr>
              <w:t xml:space="preserve"> </w:t>
            </w:r>
            <w:r w:rsidRPr="001E6438">
              <w:rPr>
                <w:i/>
                <w:iCs/>
              </w:rPr>
              <w:t>to</w:t>
            </w:r>
            <w:r w:rsidRPr="001E6438">
              <w:rPr>
                <w:i/>
                <w:iCs/>
                <w:spacing w:val="-2"/>
              </w:rPr>
              <w:t xml:space="preserve"> </w:t>
            </w:r>
            <w:r w:rsidRPr="001E6438">
              <w:rPr>
                <w:i/>
                <w:iCs/>
              </w:rPr>
              <w:t>explain,</w:t>
            </w:r>
            <w:r w:rsidRPr="001E6438">
              <w:rPr>
                <w:i/>
                <w:iCs/>
                <w:spacing w:val="-3"/>
              </w:rPr>
              <w:t xml:space="preserve"> </w:t>
            </w:r>
            <w:r w:rsidRPr="001E6438">
              <w:rPr>
                <w:i/>
                <w:iCs/>
              </w:rPr>
              <w:t>draw</w:t>
            </w:r>
            <w:r w:rsidRPr="001E6438">
              <w:rPr>
                <w:i/>
                <w:iCs/>
                <w:spacing w:val="-3"/>
              </w:rPr>
              <w:t xml:space="preserve"> </w:t>
            </w:r>
            <w:r w:rsidRPr="001E6438">
              <w:rPr>
                <w:i/>
                <w:iCs/>
              </w:rPr>
              <w:t>conclusions,</w:t>
            </w:r>
            <w:r w:rsidRPr="001E6438">
              <w:rPr>
                <w:i/>
                <w:iCs/>
                <w:spacing w:val="-5"/>
              </w:rPr>
              <w:t xml:space="preserve"> </w:t>
            </w:r>
            <w:r w:rsidRPr="001E6438">
              <w:rPr>
                <w:i/>
                <w:iCs/>
              </w:rPr>
              <w:t>or</w:t>
            </w:r>
            <w:r w:rsidRPr="001E6438">
              <w:rPr>
                <w:i/>
                <w:iCs/>
                <w:spacing w:val="-5"/>
              </w:rPr>
              <w:t xml:space="preserve"> </w:t>
            </w:r>
            <w:r w:rsidRPr="001E6438">
              <w:rPr>
                <w:i/>
                <w:iCs/>
              </w:rPr>
              <w:t>make</w:t>
            </w:r>
            <w:r w:rsidRPr="001E6438">
              <w:rPr>
                <w:i/>
                <w:iCs/>
                <w:spacing w:val="-2"/>
              </w:rPr>
              <w:t xml:space="preserve"> decisions.</w:t>
            </w:r>
          </w:p>
        </w:tc>
        <w:tc>
          <w:tcPr>
            <w:tcW w:w="4560" w:type="dxa"/>
            <w:tcBorders>
              <w:top w:val="single" w:sz="4" w:space="0" w:color="000000"/>
              <w:left w:val="single" w:sz="4" w:space="0" w:color="000000"/>
              <w:bottom w:val="single" w:sz="6" w:space="0" w:color="000000"/>
              <w:right w:val="single" w:sz="4" w:space="0" w:color="000000"/>
            </w:tcBorders>
          </w:tcPr>
          <w:p w14:paraId="2C658731" w14:textId="77777777" w:rsidR="001E6438" w:rsidRDefault="001E6438" w:rsidP="00B7212F">
            <w:pPr>
              <w:pStyle w:val="TableParagraph"/>
              <w:spacing w:before="1" w:line="249" w:lineRule="exact"/>
              <w:ind w:left="110"/>
            </w:pPr>
          </w:p>
        </w:tc>
      </w:tr>
      <w:tr w:rsidR="001E6438" w14:paraId="379ACB63" w14:textId="77777777" w:rsidTr="00B7212F">
        <w:trPr>
          <w:trHeight w:val="268"/>
        </w:trPr>
        <w:tc>
          <w:tcPr>
            <w:tcW w:w="490" w:type="dxa"/>
            <w:tcBorders>
              <w:top w:val="nil"/>
              <w:left w:val="nil"/>
              <w:bottom w:val="nil"/>
              <w:right w:val="single" w:sz="6" w:space="0" w:color="000000"/>
            </w:tcBorders>
          </w:tcPr>
          <w:p w14:paraId="7599E57F" w14:textId="77777777" w:rsidR="001E6438" w:rsidRPr="001E6438" w:rsidRDefault="001E6438" w:rsidP="00B7212F">
            <w:pPr>
              <w:pStyle w:val="TableParagraph"/>
              <w:ind w:left="0" w:right="115"/>
              <w:jc w:val="center"/>
              <w:rPr>
                <w:i/>
                <w:iCs/>
              </w:rPr>
            </w:pPr>
            <w:r w:rsidRPr="001E6438">
              <w:rPr>
                <w:i/>
                <w:iCs/>
                <w:spacing w:val="-5"/>
              </w:rPr>
              <w:t>I.B</w:t>
            </w:r>
          </w:p>
        </w:tc>
        <w:tc>
          <w:tcPr>
            <w:tcW w:w="4310" w:type="dxa"/>
            <w:tcBorders>
              <w:top w:val="single" w:sz="6" w:space="0" w:color="000000"/>
              <w:left w:val="single" w:sz="6" w:space="0" w:color="000000"/>
              <w:bottom w:val="single" w:sz="6" w:space="0" w:color="000000"/>
              <w:right w:val="single" w:sz="6" w:space="0" w:color="000000"/>
            </w:tcBorders>
          </w:tcPr>
          <w:p w14:paraId="2C0621D0" w14:textId="77777777" w:rsidR="001E6438" w:rsidRPr="001E6438" w:rsidRDefault="001E6438" w:rsidP="00B7212F">
            <w:pPr>
              <w:pStyle w:val="TableParagraph"/>
              <w:ind w:left="108"/>
              <w:rPr>
                <w:i/>
                <w:iCs/>
              </w:rPr>
            </w:pPr>
            <w:r w:rsidRPr="001E6438">
              <w:rPr>
                <w:i/>
                <w:iCs/>
              </w:rPr>
              <w:t>Use</w:t>
            </w:r>
            <w:r w:rsidRPr="001E6438">
              <w:rPr>
                <w:i/>
                <w:iCs/>
                <w:spacing w:val="-3"/>
              </w:rPr>
              <w:t xml:space="preserve"> </w:t>
            </w:r>
            <w:r w:rsidRPr="001E6438">
              <w:rPr>
                <w:i/>
                <w:iCs/>
              </w:rPr>
              <w:t>units</w:t>
            </w:r>
            <w:r w:rsidRPr="001E6438">
              <w:rPr>
                <w:i/>
                <w:iCs/>
                <w:spacing w:val="-3"/>
              </w:rPr>
              <w:t xml:space="preserve"> </w:t>
            </w:r>
            <w:r w:rsidRPr="001E6438">
              <w:rPr>
                <w:i/>
                <w:iCs/>
              </w:rPr>
              <w:t>and</w:t>
            </w:r>
            <w:r w:rsidRPr="001E6438">
              <w:rPr>
                <w:i/>
                <w:iCs/>
                <w:spacing w:val="-4"/>
              </w:rPr>
              <w:t xml:space="preserve"> </w:t>
            </w:r>
            <w:r w:rsidRPr="001E6438">
              <w:rPr>
                <w:i/>
                <w:iCs/>
              </w:rPr>
              <w:t>unit</w:t>
            </w:r>
            <w:r w:rsidRPr="001E6438">
              <w:rPr>
                <w:i/>
                <w:iCs/>
                <w:spacing w:val="-6"/>
              </w:rPr>
              <w:t xml:space="preserve"> </w:t>
            </w:r>
            <w:r w:rsidRPr="001E6438">
              <w:rPr>
                <w:i/>
                <w:iCs/>
              </w:rPr>
              <w:t>conversions</w:t>
            </w:r>
            <w:r w:rsidRPr="001E6438">
              <w:rPr>
                <w:i/>
                <w:iCs/>
                <w:spacing w:val="-3"/>
              </w:rPr>
              <w:t xml:space="preserve"> </w:t>
            </w:r>
            <w:r w:rsidRPr="001E6438">
              <w:rPr>
                <w:i/>
                <w:iCs/>
              </w:rPr>
              <w:t>to</w:t>
            </w:r>
            <w:r w:rsidRPr="001E6438">
              <w:rPr>
                <w:i/>
                <w:iCs/>
                <w:spacing w:val="-3"/>
              </w:rPr>
              <w:t xml:space="preserve"> </w:t>
            </w:r>
            <w:r w:rsidRPr="001E6438">
              <w:rPr>
                <w:i/>
                <w:iCs/>
              </w:rPr>
              <w:t>explain,</w:t>
            </w:r>
            <w:r w:rsidRPr="001E6438">
              <w:rPr>
                <w:i/>
                <w:iCs/>
                <w:spacing w:val="-3"/>
              </w:rPr>
              <w:t xml:space="preserve"> </w:t>
            </w:r>
            <w:r w:rsidRPr="001E6438">
              <w:rPr>
                <w:i/>
                <w:iCs/>
              </w:rPr>
              <w:t>draw</w:t>
            </w:r>
            <w:r w:rsidRPr="001E6438">
              <w:rPr>
                <w:i/>
                <w:iCs/>
                <w:spacing w:val="-6"/>
              </w:rPr>
              <w:t xml:space="preserve"> </w:t>
            </w:r>
            <w:r w:rsidRPr="001E6438">
              <w:rPr>
                <w:i/>
                <w:iCs/>
              </w:rPr>
              <w:t>conclusions,</w:t>
            </w:r>
            <w:r w:rsidRPr="001E6438">
              <w:rPr>
                <w:i/>
                <w:iCs/>
                <w:spacing w:val="-5"/>
              </w:rPr>
              <w:t xml:space="preserve"> </w:t>
            </w:r>
            <w:r w:rsidRPr="001E6438">
              <w:rPr>
                <w:i/>
                <w:iCs/>
              </w:rPr>
              <w:t>or</w:t>
            </w:r>
            <w:r w:rsidRPr="001E6438">
              <w:rPr>
                <w:i/>
                <w:iCs/>
                <w:spacing w:val="-5"/>
              </w:rPr>
              <w:t xml:space="preserve"> </w:t>
            </w:r>
            <w:r w:rsidRPr="001E6438">
              <w:rPr>
                <w:i/>
                <w:iCs/>
              </w:rPr>
              <w:t>make</w:t>
            </w:r>
            <w:r w:rsidRPr="001E6438">
              <w:rPr>
                <w:i/>
                <w:iCs/>
                <w:spacing w:val="-2"/>
              </w:rPr>
              <w:t xml:space="preserve"> decisions.</w:t>
            </w:r>
          </w:p>
        </w:tc>
        <w:tc>
          <w:tcPr>
            <w:tcW w:w="4560" w:type="dxa"/>
            <w:tcBorders>
              <w:top w:val="single" w:sz="6" w:space="0" w:color="000000"/>
              <w:left w:val="single" w:sz="6" w:space="0" w:color="000000"/>
              <w:bottom w:val="single" w:sz="6" w:space="0" w:color="000000"/>
              <w:right w:val="single" w:sz="6" w:space="0" w:color="000000"/>
            </w:tcBorders>
          </w:tcPr>
          <w:p w14:paraId="024BF8F7" w14:textId="77777777" w:rsidR="001E6438" w:rsidRDefault="001E6438" w:rsidP="00B7212F">
            <w:pPr>
              <w:pStyle w:val="TableParagraph"/>
              <w:ind w:left="108"/>
            </w:pPr>
          </w:p>
        </w:tc>
      </w:tr>
    </w:tbl>
    <w:p w14:paraId="78BA0C48" w14:textId="7E022D96" w:rsidR="001E6438" w:rsidRDefault="001E6438" w:rsidP="00A278A5">
      <w:pPr>
        <w:spacing w:after="0"/>
        <w:contextualSpacing/>
        <w:rPr>
          <w:spacing w:val="-5"/>
        </w:rPr>
      </w:pPr>
      <w:r>
        <w:t>Possible</w:t>
      </w:r>
      <w:r>
        <w:rPr>
          <w:spacing w:val="-3"/>
        </w:rPr>
        <w:t xml:space="preserve"> </w:t>
      </w:r>
      <w:r>
        <w:t>content</w:t>
      </w:r>
      <w:r>
        <w:rPr>
          <w:spacing w:val="-3"/>
        </w:rPr>
        <w:t xml:space="preserve"> </w:t>
      </w:r>
      <w:r>
        <w:t>topics:</w:t>
      </w:r>
      <w:r>
        <w:rPr>
          <w:spacing w:val="-5"/>
        </w:rPr>
        <w:t xml:space="preserve"> </w:t>
      </w:r>
      <w:r>
        <w:t>Ratios,</w:t>
      </w:r>
      <w:r>
        <w:rPr>
          <w:spacing w:val="-3"/>
        </w:rPr>
        <w:t xml:space="preserve"> </w:t>
      </w:r>
      <w:r>
        <w:t>proportions,</w:t>
      </w:r>
      <w:r>
        <w:rPr>
          <w:spacing w:val="-3"/>
        </w:rPr>
        <w:t xml:space="preserve"> </w:t>
      </w:r>
      <w:r>
        <w:t>rates,</w:t>
      </w:r>
      <w:r>
        <w:rPr>
          <w:spacing w:val="-2"/>
        </w:rPr>
        <w:t xml:space="preserve"> </w:t>
      </w:r>
      <w:r>
        <w:t>percentages,</w:t>
      </w:r>
      <w:r>
        <w:rPr>
          <w:spacing w:val="-6"/>
        </w:rPr>
        <w:t xml:space="preserve"> </w:t>
      </w:r>
      <w:r>
        <w:t>units,</w:t>
      </w:r>
      <w:r>
        <w:rPr>
          <w:spacing w:val="-3"/>
        </w:rPr>
        <w:t xml:space="preserve"> </w:t>
      </w:r>
      <w:r>
        <w:t>conversions,</w:t>
      </w:r>
      <w:r>
        <w:rPr>
          <w:spacing w:val="-3"/>
        </w:rPr>
        <w:t xml:space="preserve"> </w:t>
      </w:r>
      <w:r>
        <w:t>absolute</w:t>
      </w:r>
      <w:r>
        <w:rPr>
          <w:spacing w:val="-3"/>
        </w:rPr>
        <w:t xml:space="preserve"> </w:t>
      </w:r>
      <w:r>
        <w:t>and</w:t>
      </w:r>
      <w:r>
        <w:rPr>
          <w:spacing w:val="-4"/>
        </w:rPr>
        <w:t xml:space="preserve"> </w:t>
      </w:r>
      <w:r>
        <w:t>relative change, geometric proportions, etc.</w:t>
      </w:r>
    </w:p>
    <w:p w14:paraId="129F1546" w14:textId="77777777" w:rsidR="001E6438" w:rsidRDefault="001E6438" w:rsidP="00A278A5">
      <w:pPr>
        <w:spacing w:after="0"/>
        <w:contextualSpacing/>
      </w:pPr>
    </w:p>
    <w:p w14:paraId="1EC04934" w14:textId="77777777" w:rsidR="001E6438" w:rsidRPr="005853C2" w:rsidRDefault="001E6438" w:rsidP="001E6438">
      <w:pPr>
        <w:spacing w:after="0"/>
      </w:pPr>
      <w:r>
        <w:rPr>
          <w:b/>
        </w:rPr>
        <w:t xml:space="preserve">II. </w:t>
      </w:r>
      <w:r w:rsidRPr="00C27862">
        <w:rPr>
          <w:b/>
        </w:rPr>
        <w:t xml:space="preserve">Statistical Reasoning </w:t>
      </w:r>
    </w:p>
    <w:p w14:paraId="3E6FF1C8" w14:textId="612E98BD" w:rsidR="001E6438" w:rsidRDefault="001E6438" w:rsidP="00A278A5">
      <w:pPr>
        <w:spacing w:after="0"/>
        <w:contextualSpacing/>
      </w:pPr>
      <w:r>
        <w:t>Students</w:t>
      </w:r>
      <w:r>
        <w:rPr>
          <w:spacing w:val="-2"/>
        </w:rPr>
        <w:t xml:space="preserve"> </w:t>
      </w:r>
      <w:r>
        <w:t>will</w:t>
      </w:r>
      <w:r>
        <w:rPr>
          <w:spacing w:val="-2"/>
        </w:rPr>
        <w:t xml:space="preserve"> </w:t>
      </w:r>
      <w:r>
        <w:t>read,</w:t>
      </w:r>
      <w:r>
        <w:rPr>
          <w:spacing w:val="-2"/>
        </w:rPr>
        <w:t xml:space="preserve"> </w:t>
      </w:r>
      <w:r>
        <w:t>interpret,</w:t>
      </w:r>
      <w:r>
        <w:rPr>
          <w:spacing w:val="-2"/>
        </w:rPr>
        <w:t xml:space="preserve"> </w:t>
      </w:r>
      <w:r>
        <w:t>analyze,</w:t>
      </w:r>
      <w:r>
        <w:rPr>
          <w:spacing w:val="-5"/>
        </w:rPr>
        <w:t xml:space="preserve"> </w:t>
      </w:r>
      <w:r>
        <w:t>and</w:t>
      </w:r>
      <w:r>
        <w:rPr>
          <w:spacing w:val="-4"/>
        </w:rPr>
        <w:t xml:space="preserve"> </w:t>
      </w:r>
      <w:r>
        <w:t>synthesize</w:t>
      </w:r>
      <w:r>
        <w:rPr>
          <w:spacing w:val="-2"/>
        </w:rPr>
        <w:t xml:space="preserve"> </w:t>
      </w:r>
      <w:r>
        <w:t>quantitative</w:t>
      </w:r>
      <w:r>
        <w:rPr>
          <w:spacing w:val="-2"/>
        </w:rPr>
        <w:t xml:space="preserve"> </w:t>
      </w:r>
      <w:r>
        <w:t>data</w:t>
      </w:r>
      <w:r>
        <w:rPr>
          <w:spacing w:val="-4"/>
        </w:rPr>
        <w:t xml:space="preserve"> </w:t>
      </w:r>
      <w:r>
        <w:t>(e.g.,</w:t>
      </w:r>
      <w:r>
        <w:rPr>
          <w:spacing w:val="-2"/>
        </w:rPr>
        <w:t xml:space="preserve"> </w:t>
      </w:r>
      <w:r>
        <w:t>graphs,</w:t>
      </w:r>
      <w:r>
        <w:rPr>
          <w:spacing w:val="-2"/>
        </w:rPr>
        <w:t xml:space="preserve"> </w:t>
      </w:r>
      <w:r>
        <w:t>tables,</w:t>
      </w:r>
      <w:r>
        <w:rPr>
          <w:spacing w:val="-4"/>
        </w:rPr>
        <w:t xml:space="preserve"> </w:t>
      </w:r>
      <w:r>
        <w:t>statistics,</w:t>
      </w:r>
      <w:r>
        <w:rPr>
          <w:spacing w:val="-4"/>
        </w:rPr>
        <w:t xml:space="preserve"> </w:t>
      </w:r>
      <w:r>
        <w:t>survey</w:t>
      </w:r>
      <w:r>
        <w:rPr>
          <w:spacing w:val="-4"/>
        </w:rPr>
        <w:t xml:space="preserve"> </w:t>
      </w:r>
      <w:r>
        <w:t>data, etc.) and make reasoned estimates and inferences. Specifically, students will be able to:</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0"/>
        <w:gridCol w:w="4310"/>
        <w:gridCol w:w="4560"/>
      </w:tblGrid>
      <w:tr w:rsidR="001E6438" w14:paraId="2693ACCF" w14:textId="77777777" w:rsidTr="00B7212F">
        <w:trPr>
          <w:trHeight w:val="160"/>
        </w:trPr>
        <w:tc>
          <w:tcPr>
            <w:tcW w:w="4800" w:type="dxa"/>
            <w:gridSpan w:val="2"/>
            <w:tcBorders>
              <w:left w:val="single" w:sz="4" w:space="0" w:color="000000"/>
              <w:bottom w:val="single" w:sz="4" w:space="0" w:color="000000"/>
              <w:right w:val="single" w:sz="4" w:space="0" w:color="000000"/>
            </w:tcBorders>
            <w:shd w:val="clear" w:color="auto" w:fill="FCF1CC"/>
          </w:tcPr>
          <w:p w14:paraId="70FECB5A" w14:textId="77777777" w:rsidR="001E6438" w:rsidRDefault="001E6438" w:rsidP="00B7212F">
            <w:pPr>
              <w:pStyle w:val="TableParagraph"/>
              <w:spacing w:line="270" w:lineRule="atLeast"/>
            </w:pPr>
            <w:r w:rsidRPr="00A0501E">
              <w:rPr>
                <w:b/>
              </w:rPr>
              <w:t>Statewide SLOs</w:t>
            </w:r>
          </w:p>
        </w:tc>
        <w:tc>
          <w:tcPr>
            <w:tcW w:w="4560" w:type="dxa"/>
            <w:tcBorders>
              <w:left w:val="single" w:sz="4" w:space="0" w:color="000000"/>
              <w:bottom w:val="single" w:sz="4" w:space="0" w:color="000000"/>
              <w:right w:val="single" w:sz="4" w:space="0" w:color="000000"/>
            </w:tcBorders>
            <w:shd w:val="clear" w:color="auto" w:fill="FCF1CC"/>
          </w:tcPr>
          <w:p w14:paraId="79CC1D79" w14:textId="4EADECAC" w:rsidR="001E6438" w:rsidRDefault="003B5DF9" w:rsidP="00B7212F">
            <w:pPr>
              <w:pStyle w:val="TableParagraph"/>
              <w:spacing w:line="267" w:lineRule="exact"/>
              <w:rPr>
                <w:b/>
              </w:rPr>
            </w:pPr>
            <w:r>
              <w:rPr>
                <w:b/>
              </w:rPr>
              <w:t xml:space="preserve">Institutional Course </w:t>
            </w:r>
            <w:r w:rsidR="00BF6359">
              <w:rPr>
                <w:b/>
              </w:rPr>
              <w:t xml:space="preserve">SLO </w:t>
            </w:r>
            <w:r>
              <w:rPr>
                <w:b/>
              </w:rPr>
              <w:t>Alignment</w:t>
            </w:r>
          </w:p>
        </w:tc>
      </w:tr>
      <w:tr w:rsidR="001E6438" w14:paraId="6F7F5C7D" w14:textId="77777777" w:rsidTr="00B7212F">
        <w:trPr>
          <w:trHeight w:val="266"/>
        </w:trPr>
        <w:tc>
          <w:tcPr>
            <w:tcW w:w="490" w:type="dxa"/>
            <w:tcBorders>
              <w:top w:val="single" w:sz="4" w:space="0" w:color="000000"/>
              <w:left w:val="nil"/>
              <w:bottom w:val="nil"/>
              <w:right w:val="single" w:sz="4" w:space="0" w:color="000000"/>
            </w:tcBorders>
          </w:tcPr>
          <w:p w14:paraId="0A5952CD" w14:textId="77777777" w:rsidR="001E6438" w:rsidRPr="001E6438" w:rsidRDefault="001E6438" w:rsidP="00B7212F">
            <w:pPr>
              <w:pStyle w:val="TableParagraph"/>
              <w:spacing w:line="247" w:lineRule="exact"/>
              <w:ind w:left="55" w:right="107"/>
              <w:jc w:val="center"/>
              <w:rPr>
                <w:i/>
                <w:iCs/>
              </w:rPr>
            </w:pPr>
            <w:r w:rsidRPr="001E6438">
              <w:rPr>
                <w:i/>
                <w:iCs/>
                <w:spacing w:val="-4"/>
              </w:rPr>
              <w:t>II.A</w:t>
            </w:r>
          </w:p>
        </w:tc>
        <w:tc>
          <w:tcPr>
            <w:tcW w:w="4310" w:type="dxa"/>
            <w:tcBorders>
              <w:top w:val="single" w:sz="4" w:space="0" w:color="000000"/>
              <w:left w:val="single" w:sz="4" w:space="0" w:color="000000"/>
              <w:bottom w:val="single" w:sz="4" w:space="0" w:color="000000"/>
              <w:right w:val="single" w:sz="4" w:space="0" w:color="000000"/>
            </w:tcBorders>
          </w:tcPr>
          <w:p w14:paraId="1FCA2E88" w14:textId="77777777" w:rsidR="001E6438" w:rsidRPr="001E6438" w:rsidRDefault="001E6438" w:rsidP="00B7212F">
            <w:pPr>
              <w:pStyle w:val="TableParagraph"/>
              <w:spacing w:line="247" w:lineRule="exact"/>
              <w:ind w:left="110"/>
              <w:rPr>
                <w:i/>
                <w:iCs/>
              </w:rPr>
            </w:pPr>
            <w:r w:rsidRPr="001E6438">
              <w:rPr>
                <w:i/>
                <w:iCs/>
              </w:rPr>
              <w:t>Collect</w:t>
            </w:r>
            <w:r w:rsidRPr="001E6438">
              <w:rPr>
                <w:i/>
                <w:iCs/>
                <w:spacing w:val="-3"/>
              </w:rPr>
              <w:t xml:space="preserve"> </w:t>
            </w:r>
            <w:r w:rsidRPr="001E6438">
              <w:rPr>
                <w:i/>
                <w:iCs/>
              </w:rPr>
              <w:t>and</w:t>
            </w:r>
            <w:r w:rsidRPr="001E6438">
              <w:rPr>
                <w:i/>
                <w:iCs/>
                <w:spacing w:val="-6"/>
              </w:rPr>
              <w:t xml:space="preserve"> </w:t>
            </w:r>
            <w:r w:rsidRPr="001E6438">
              <w:rPr>
                <w:i/>
                <w:iCs/>
              </w:rPr>
              <w:t>organize</w:t>
            </w:r>
            <w:r w:rsidRPr="001E6438">
              <w:rPr>
                <w:i/>
                <w:iCs/>
                <w:spacing w:val="-3"/>
              </w:rPr>
              <w:t xml:space="preserve"> </w:t>
            </w:r>
            <w:r w:rsidRPr="001E6438">
              <w:rPr>
                <w:i/>
                <w:iCs/>
              </w:rPr>
              <w:t>data</w:t>
            </w:r>
            <w:r w:rsidRPr="001E6438">
              <w:rPr>
                <w:i/>
                <w:iCs/>
                <w:spacing w:val="-3"/>
              </w:rPr>
              <w:t xml:space="preserve"> </w:t>
            </w:r>
            <w:r w:rsidRPr="001E6438">
              <w:rPr>
                <w:i/>
                <w:iCs/>
              </w:rPr>
              <w:t>in</w:t>
            </w:r>
            <w:r w:rsidRPr="001E6438">
              <w:rPr>
                <w:i/>
                <w:iCs/>
                <w:spacing w:val="-4"/>
              </w:rPr>
              <w:t xml:space="preserve"> </w:t>
            </w:r>
            <w:r w:rsidRPr="001E6438">
              <w:rPr>
                <w:i/>
                <w:iCs/>
              </w:rPr>
              <w:t>graphs</w:t>
            </w:r>
            <w:r w:rsidRPr="001E6438">
              <w:rPr>
                <w:i/>
                <w:iCs/>
                <w:spacing w:val="-3"/>
              </w:rPr>
              <w:t xml:space="preserve"> </w:t>
            </w:r>
            <w:r w:rsidRPr="001E6438">
              <w:rPr>
                <w:i/>
                <w:iCs/>
              </w:rPr>
              <w:t>and</w:t>
            </w:r>
            <w:r w:rsidRPr="001E6438">
              <w:rPr>
                <w:i/>
                <w:iCs/>
                <w:spacing w:val="-4"/>
              </w:rPr>
              <w:t xml:space="preserve"> </w:t>
            </w:r>
            <w:r w:rsidRPr="001E6438">
              <w:rPr>
                <w:i/>
                <w:iCs/>
                <w:spacing w:val="-2"/>
              </w:rPr>
              <w:t>tables.</w:t>
            </w:r>
          </w:p>
        </w:tc>
        <w:tc>
          <w:tcPr>
            <w:tcW w:w="4560" w:type="dxa"/>
            <w:tcBorders>
              <w:top w:val="single" w:sz="4" w:space="0" w:color="000000"/>
              <w:left w:val="single" w:sz="4" w:space="0" w:color="000000"/>
              <w:bottom w:val="single" w:sz="4" w:space="0" w:color="000000"/>
              <w:right w:val="single" w:sz="4" w:space="0" w:color="000000"/>
            </w:tcBorders>
          </w:tcPr>
          <w:p w14:paraId="2A67E9C1" w14:textId="77777777" w:rsidR="001E6438" w:rsidRDefault="001E6438" w:rsidP="00B7212F">
            <w:pPr>
              <w:pStyle w:val="TableParagraph"/>
              <w:spacing w:line="247" w:lineRule="exact"/>
              <w:ind w:left="110"/>
            </w:pPr>
          </w:p>
        </w:tc>
      </w:tr>
      <w:tr w:rsidR="001E6438" w14:paraId="12E6D794" w14:textId="77777777" w:rsidTr="00B7212F">
        <w:trPr>
          <w:trHeight w:val="268"/>
        </w:trPr>
        <w:tc>
          <w:tcPr>
            <w:tcW w:w="490" w:type="dxa"/>
            <w:tcBorders>
              <w:top w:val="nil"/>
              <w:left w:val="nil"/>
              <w:bottom w:val="nil"/>
              <w:right w:val="single" w:sz="4" w:space="0" w:color="000000"/>
            </w:tcBorders>
          </w:tcPr>
          <w:p w14:paraId="040C1D47" w14:textId="77777777" w:rsidR="001E6438" w:rsidRPr="001E6438" w:rsidRDefault="001E6438" w:rsidP="00B7212F">
            <w:pPr>
              <w:pStyle w:val="TableParagraph"/>
              <w:spacing w:line="249" w:lineRule="exact"/>
              <w:ind w:left="47" w:right="107"/>
              <w:jc w:val="center"/>
              <w:rPr>
                <w:i/>
                <w:iCs/>
              </w:rPr>
            </w:pPr>
            <w:r w:rsidRPr="001E6438">
              <w:rPr>
                <w:i/>
                <w:iCs/>
                <w:spacing w:val="-4"/>
              </w:rPr>
              <w:t>II.B</w:t>
            </w:r>
          </w:p>
        </w:tc>
        <w:tc>
          <w:tcPr>
            <w:tcW w:w="4310" w:type="dxa"/>
            <w:tcBorders>
              <w:top w:val="single" w:sz="4" w:space="0" w:color="000000"/>
              <w:left w:val="single" w:sz="4" w:space="0" w:color="000000"/>
              <w:bottom w:val="single" w:sz="4" w:space="0" w:color="000000"/>
              <w:right w:val="single" w:sz="4" w:space="0" w:color="000000"/>
            </w:tcBorders>
          </w:tcPr>
          <w:p w14:paraId="5FCBD5A1" w14:textId="77777777" w:rsidR="001E6438" w:rsidRPr="001E6438" w:rsidRDefault="001E6438" w:rsidP="00B7212F">
            <w:pPr>
              <w:pStyle w:val="TableParagraph"/>
              <w:spacing w:line="249" w:lineRule="exact"/>
              <w:ind w:left="110"/>
              <w:rPr>
                <w:i/>
                <w:iCs/>
              </w:rPr>
            </w:pPr>
            <w:r w:rsidRPr="001E6438">
              <w:rPr>
                <w:i/>
                <w:iCs/>
              </w:rPr>
              <w:t>Use</w:t>
            </w:r>
            <w:r w:rsidRPr="001E6438">
              <w:rPr>
                <w:i/>
                <w:iCs/>
                <w:spacing w:val="-5"/>
              </w:rPr>
              <w:t xml:space="preserve"> </w:t>
            </w:r>
            <w:r w:rsidRPr="001E6438">
              <w:rPr>
                <w:i/>
                <w:iCs/>
              </w:rPr>
              <w:t>descriptive</w:t>
            </w:r>
            <w:r w:rsidRPr="001E6438">
              <w:rPr>
                <w:i/>
                <w:iCs/>
                <w:spacing w:val="-5"/>
              </w:rPr>
              <w:t xml:space="preserve"> </w:t>
            </w:r>
            <w:r w:rsidRPr="001E6438">
              <w:rPr>
                <w:i/>
                <w:iCs/>
              </w:rPr>
              <w:t>statistics</w:t>
            </w:r>
            <w:r w:rsidRPr="001E6438">
              <w:rPr>
                <w:i/>
                <w:iCs/>
                <w:spacing w:val="-7"/>
              </w:rPr>
              <w:t xml:space="preserve"> </w:t>
            </w:r>
            <w:r w:rsidRPr="001E6438">
              <w:rPr>
                <w:i/>
                <w:iCs/>
              </w:rPr>
              <w:t>to</w:t>
            </w:r>
            <w:r w:rsidRPr="001E6438">
              <w:rPr>
                <w:i/>
                <w:iCs/>
                <w:spacing w:val="-7"/>
              </w:rPr>
              <w:t xml:space="preserve"> </w:t>
            </w:r>
            <w:r w:rsidRPr="001E6438">
              <w:rPr>
                <w:i/>
                <w:iCs/>
              </w:rPr>
              <w:t>interpret</w:t>
            </w:r>
            <w:r w:rsidRPr="001E6438">
              <w:rPr>
                <w:i/>
                <w:iCs/>
                <w:spacing w:val="-6"/>
              </w:rPr>
              <w:t xml:space="preserve"> </w:t>
            </w:r>
            <w:r w:rsidRPr="001E6438">
              <w:rPr>
                <w:i/>
                <w:iCs/>
              </w:rPr>
              <w:t>and</w:t>
            </w:r>
            <w:r w:rsidRPr="001E6438">
              <w:rPr>
                <w:i/>
                <w:iCs/>
                <w:spacing w:val="-7"/>
              </w:rPr>
              <w:t xml:space="preserve"> </w:t>
            </w:r>
            <w:r w:rsidRPr="001E6438">
              <w:rPr>
                <w:i/>
                <w:iCs/>
              </w:rPr>
              <w:t>analyze</w:t>
            </w:r>
            <w:r w:rsidRPr="001E6438">
              <w:rPr>
                <w:i/>
                <w:iCs/>
                <w:spacing w:val="-7"/>
              </w:rPr>
              <w:t xml:space="preserve"> </w:t>
            </w:r>
            <w:r w:rsidRPr="001E6438">
              <w:rPr>
                <w:i/>
                <w:iCs/>
              </w:rPr>
              <w:t>quantitative</w:t>
            </w:r>
            <w:r w:rsidRPr="001E6438">
              <w:rPr>
                <w:i/>
                <w:iCs/>
                <w:spacing w:val="-4"/>
              </w:rPr>
              <w:t xml:space="preserve"> </w:t>
            </w:r>
            <w:r w:rsidRPr="001E6438">
              <w:rPr>
                <w:i/>
                <w:iCs/>
                <w:spacing w:val="-2"/>
              </w:rPr>
              <w:t>data.</w:t>
            </w:r>
          </w:p>
        </w:tc>
        <w:tc>
          <w:tcPr>
            <w:tcW w:w="4560" w:type="dxa"/>
            <w:tcBorders>
              <w:top w:val="single" w:sz="4" w:space="0" w:color="000000"/>
              <w:left w:val="single" w:sz="4" w:space="0" w:color="000000"/>
              <w:bottom w:val="single" w:sz="4" w:space="0" w:color="000000"/>
              <w:right w:val="single" w:sz="4" w:space="0" w:color="000000"/>
            </w:tcBorders>
          </w:tcPr>
          <w:p w14:paraId="29CF5B1B" w14:textId="77777777" w:rsidR="001E6438" w:rsidRDefault="001E6438" w:rsidP="00B7212F">
            <w:pPr>
              <w:pStyle w:val="TableParagraph"/>
              <w:spacing w:line="249" w:lineRule="exact"/>
              <w:ind w:left="110"/>
            </w:pPr>
          </w:p>
        </w:tc>
      </w:tr>
      <w:tr w:rsidR="001E6438" w14:paraId="674A690D" w14:textId="77777777" w:rsidTr="00B7212F">
        <w:trPr>
          <w:trHeight w:val="268"/>
        </w:trPr>
        <w:tc>
          <w:tcPr>
            <w:tcW w:w="490" w:type="dxa"/>
            <w:tcBorders>
              <w:top w:val="nil"/>
              <w:left w:val="nil"/>
              <w:bottom w:val="nil"/>
              <w:right w:val="single" w:sz="4" w:space="0" w:color="000000"/>
            </w:tcBorders>
          </w:tcPr>
          <w:p w14:paraId="3CE90828" w14:textId="77777777" w:rsidR="001E6438" w:rsidRPr="001E6438" w:rsidRDefault="001E6438" w:rsidP="00B7212F">
            <w:pPr>
              <w:pStyle w:val="TableParagraph"/>
              <w:ind w:left="44" w:right="107"/>
              <w:jc w:val="center"/>
              <w:rPr>
                <w:i/>
                <w:iCs/>
              </w:rPr>
            </w:pPr>
            <w:r w:rsidRPr="001E6438">
              <w:rPr>
                <w:i/>
                <w:iCs/>
                <w:spacing w:val="-4"/>
              </w:rPr>
              <w:t>II.C</w:t>
            </w:r>
          </w:p>
        </w:tc>
        <w:tc>
          <w:tcPr>
            <w:tcW w:w="4310" w:type="dxa"/>
            <w:tcBorders>
              <w:top w:val="single" w:sz="4" w:space="0" w:color="000000"/>
              <w:left w:val="single" w:sz="4" w:space="0" w:color="000000"/>
              <w:bottom w:val="single" w:sz="4" w:space="0" w:color="000000"/>
              <w:right w:val="single" w:sz="4" w:space="0" w:color="000000"/>
            </w:tcBorders>
          </w:tcPr>
          <w:p w14:paraId="52EAB3A2" w14:textId="77777777" w:rsidR="001E6438" w:rsidRPr="001E6438" w:rsidRDefault="001E6438" w:rsidP="00B7212F">
            <w:pPr>
              <w:pStyle w:val="TableParagraph"/>
              <w:ind w:left="110"/>
              <w:rPr>
                <w:i/>
                <w:iCs/>
              </w:rPr>
            </w:pPr>
            <w:r w:rsidRPr="001E6438">
              <w:rPr>
                <w:i/>
                <w:iCs/>
              </w:rPr>
              <w:t>Use</w:t>
            </w:r>
            <w:r w:rsidRPr="001E6438">
              <w:rPr>
                <w:i/>
                <w:iCs/>
                <w:spacing w:val="-5"/>
              </w:rPr>
              <w:t xml:space="preserve"> </w:t>
            </w:r>
            <w:r w:rsidRPr="001E6438">
              <w:rPr>
                <w:i/>
                <w:iCs/>
              </w:rPr>
              <w:t>probability</w:t>
            </w:r>
            <w:r w:rsidRPr="001E6438">
              <w:rPr>
                <w:i/>
                <w:iCs/>
                <w:spacing w:val="-6"/>
              </w:rPr>
              <w:t xml:space="preserve"> </w:t>
            </w:r>
            <w:r w:rsidRPr="001E6438">
              <w:rPr>
                <w:i/>
                <w:iCs/>
              </w:rPr>
              <w:t>to</w:t>
            </w:r>
            <w:r w:rsidRPr="001E6438">
              <w:rPr>
                <w:i/>
                <w:iCs/>
                <w:spacing w:val="-3"/>
              </w:rPr>
              <w:t xml:space="preserve"> </w:t>
            </w:r>
            <w:r w:rsidRPr="001E6438">
              <w:rPr>
                <w:i/>
                <w:iCs/>
              </w:rPr>
              <w:t>interpret</w:t>
            </w:r>
            <w:r w:rsidRPr="001E6438">
              <w:rPr>
                <w:i/>
                <w:iCs/>
                <w:spacing w:val="-7"/>
              </w:rPr>
              <w:t xml:space="preserve"> </w:t>
            </w:r>
            <w:r w:rsidRPr="001E6438">
              <w:rPr>
                <w:i/>
                <w:iCs/>
              </w:rPr>
              <w:t>and</w:t>
            </w:r>
            <w:r w:rsidRPr="001E6438">
              <w:rPr>
                <w:i/>
                <w:iCs/>
                <w:spacing w:val="-6"/>
              </w:rPr>
              <w:t xml:space="preserve"> </w:t>
            </w:r>
            <w:r w:rsidRPr="001E6438">
              <w:rPr>
                <w:i/>
                <w:iCs/>
              </w:rPr>
              <w:t>analyze</w:t>
            </w:r>
            <w:r w:rsidRPr="001E6438">
              <w:rPr>
                <w:i/>
                <w:iCs/>
                <w:spacing w:val="-4"/>
              </w:rPr>
              <w:t xml:space="preserve"> </w:t>
            </w:r>
            <w:r w:rsidRPr="001E6438">
              <w:rPr>
                <w:i/>
                <w:iCs/>
              </w:rPr>
              <w:t>quantitative</w:t>
            </w:r>
            <w:r w:rsidRPr="001E6438">
              <w:rPr>
                <w:i/>
                <w:iCs/>
                <w:spacing w:val="-4"/>
              </w:rPr>
              <w:t xml:space="preserve"> </w:t>
            </w:r>
            <w:r w:rsidRPr="001E6438">
              <w:rPr>
                <w:i/>
                <w:iCs/>
                <w:spacing w:val="-2"/>
              </w:rPr>
              <w:t>data.</w:t>
            </w:r>
          </w:p>
        </w:tc>
        <w:tc>
          <w:tcPr>
            <w:tcW w:w="4560" w:type="dxa"/>
            <w:tcBorders>
              <w:top w:val="single" w:sz="4" w:space="0" w:color="000000"/>
              <w:left w:val="single" w:sz="4" w:space="0" w:color="000000"/>
              <w:bottom w:val="single" w:sz="4" w:space="0" w:color="000000"/>
              <w:right w:val="single" w:sz="4" w:space="0" w:color="000000"/>
            </w:tcBorders>
          </w:tcPr>
          <w:p w14:paraId="10FA242C" w14:textId="77777777" w:rsidR="001E6438" w:rsidRDefault="001E6438" w:rsidP="00B7212F">
            <w:pPr>
              <w:pStyle w:val="TableParagraph"/>
              <w:ind w:left="110"/>
            </w:pPr>
          </w:p>
        </w:tc>
      </w:tr>
      <w:tr w:rsidR="001E6438" w14:paraId="6AA06744" w14:textId="77777777" w:rsidTr="00B7212F">
        <w:trPr>
          <w:trHeight w:val="268"/>
        </w:trPr>
        <w:tc>
          <w:tcPr>
            <w:tcW w:w="490" w:type="dxa"/>
            <w:tcBorders>
              <w:top w:val="nil"/>
              <w:left w:val="nil"/>
              <w:bottom w:val="nil"/>
              <w:right w:val="single" w:sz="4" w:space="0" w:color="000000"/>
            </w:tcBorders>
          </w:tcPr>
          <w:p w14:paraId="2CACF2FD" w14:textId="77777777" w:rsidR="001E6438" w:rsidRPr="001E6438" w:rsidRDefault="001E6438" w:rsidP="00B7212F">
            <w:pPr>
              <w:pStyle w:val="TableParagraph"/>
              <w:ind w:left="63" w:right="107"/>
              <w:jc w:val="center"/>
              <w:rPr>
                <w:i/>
                <w:iCs/>
              </w:rPr>
            </w:pPr>
            <w:r w:rsidRPr="001E6438">
              <w:rPr>
                <w:i/>
                <w:iCs/>
                <w:spacing w:val="-4"/>
              </w:rPr>
              <w:t>II.D</w:t>
            </w:r>
          </w:p>
        </w:tc>
        <w:tc>
          <w:tcPr>
            <w:tcW w:w="4310" w:type="dxa"/>
            <w:tcBorders>
              <w:top w:val="single" w:sz="4" w:space="0" w:color="000000"/>
              <w:left w:val="single" w:sz="4" w:space="0" w:color="000000"/>
              <w:bottom w:val="single" w:sz="4" w:space="0" w:color="000000"/>
              <w:right w:val="single" w:sz="4" w:space="0" w:color="000000"/>
            </w:tcBorders>
          </w:tcPr>
          <w:p w14:paraId="01F29088" w14:textId="77777777" w:rsidR="001E6438" w:rsidRPr="001E6438" w:rsidRDefault="001E6438" w:rsidP="00B7212F">
            <w:pPr>
              <w:pStyle w:val="TableParagraph"/>
              <w:ind w:left="110"/>
              <w:rPr>
                <w:i/>
                <w:iCs/>
              </w:rPr>
            </w:pPr>
            <w:r w:rsidRPr="001E6438">
              <w:rPr>
                <w:i/>
                <w:iCs/>
              </w:rPr>
              <w:t>Communicate</w:t>
            </w:r>
            <w:r w:rsidRPr="001E6438">
              <w:rPr>
                <w:i/>
                <w:iCs/>
                <w:spacing w:val="-8"/>
              </w:rPr>
              <w:t xml:space="preserve"> </w:t>
            </w:r>
            <w:r w:rsidRPr="001E6438">
              <w:rPr>
                <w:i/>
                <w:iCs/>
              </w:rPr>
              <w:t>statistical</w:t>
            </w:r>
            <w:r w:rsidRPr="001E6438">
              <w:rPr>
                <w:i/>
                <w:iCs/>
                <w:spacing w:val="-8"/>
              </w:rPr>
              <w:t xml:space="preserve"> </w:t>
            </w:r>
            <w:r w:rsidRPr="001E6438">
              <w:rPr>
                <w:i/>
                <w:iCs/>
              </w:rPr>
              <w:t>findings</w:t>
            </w:r>
            <w:r w:rsidRPr="001E6438">
              <w:rPr>
                <w:i/>
                <w:iCs/>
                <w:spacing w:val="-8"/>
              </w:rPr>
              <w:t xml:space="preserve"> </w:t>
            </w:r>
            <w:r w:rsidRPr="001E6438">
              <w:rPr>
                <w:i/>
                <w:iCs/>
                <w:spacing w:val="-2"/>
              </w:rPr>
              <w:t>effectively.</w:t>
            </w:r>
          </w:p>
        </w:tc>
        <w:tc>
          <w:tcPr>
            <w:tcW w:w="4560" w:type="dxa"/>
            <w:tcBorders>
              <w:top w:val="single" w:sz="4" w:space="0" w:color="000000"/>
              <w:left w:val="single" w:sz="4" w:space="0" w:color="000000"/>
              <w:bottom w:val="single" w:sz="4" w:space="0" w:color="000000"/>
              <w:right w:val="single" w:sz="4" w:space="0" w:color="000000"/>
            </w:tcBorders>
          </w:tcPr>
          <w:p w14:paraId="519F62DC" w14:textId="77777777" w:rsidR="001E6438" w:rsidRDefault="001E6438" w:rsidP="00B7212F">
            <w:pPr>
              <w:pStyle w:val="TableParagraph"/>
              <w:ind w:left="110"/>
            </w:pPr>
          </w:p>
        </w:tc>
      </w:tr>
    </w:tbl>
    <w:p w14:paraId="4C32F943" w14:textId="0B019B64" w:rsidR="001E6438" w:rsidRDefault="001E6438" w:rsidP="00A278A5">
      <w:pPr>
        <w:spacing w:after="0"/>
        <w:contextualSpacing/>
      </w:pPr>
      <w:r>
        <w:rPr>
          <w:sz w:val="23"/>
        </w:rPr>
        <w:t>Possible</w:t>
      </w:r>
      <w:r>
        <w:rPr>
          <w:spacing w:val="-6"/>
          <w:sz w:val="23"/>
        </w:rPr>
        <w:t xml:space="preserve"> </w:t>
      </w:r>
      <w:r>
        <w:rPr>
          <w:sz w:val="23"/>
        </w:rPr>
        <w:t>content</w:t>
      </w:r>
      <w:r>
        <w:rPr>
          <w:spacing w:val="-4"/>
          <w:sz w:val="23"/>
        </w:rPr>
        <w:t xml:space="preserve"> </w:t>
      </w:r>
      <w:r>
        <w:rPr>
          <w:sz w:val="23"/>
        </w:rPr>
        <w:t>topics:</w:t>
      </w:r>
      <w:r>
        <w:rPr>
          <w:spacing w:val="-6"/>
          <w:sz w:val="23"/>
        </w:rPr>
        <w:t xml:space="preserve"> </w:t>
      </w:r>
      <w:r>
        <w:rPr>
          <w:sz w:val="23"/>
        </w:rPr>
        <w:t>Probability,</w:t>
      </w:r>
      <w:r>
        <w:rPr>
          <w:spacing w:val="-4"/>
          <w:sz w:val="23"/>
        </w:rPr>
        <w:t xml:space="preserve"> </w:t>
      </w:r>
      <w:r>
        <w:rPr>
          <w:sz w:val="23"/>
        </w:rPr>
        <w:t>descriptive</w:t>
      </w:r>
      <w:r>
        <w:rPr>
          <w:spacing w:val="-3"/>
          <w:sz w:val="23"/>
        </w:rPr>
        <w:t xml:space="preserve"> </w:t>
      </w:r>
      <w:r>
        <w:rPr>
          <w:sz w:val="23"/>
        </w:rPr>
        <w:t>statistics,</w:t>
      </w:r>
      <w:r>
        <w:rPr>
          <w:spacing w:val="-6"/>
          <w:sz w:val="23"/>
        </w:rPr>
        <w:t xml:space="preserve"> </w:t>
      </w:r>
      <w:r>
        <w:rPr>
          <w:sz w:val="23"/>
        </w:rPr>
        <w:t>visual</w:t>
      </w:r>
      <w:r>
        <w:rPr>
          <w:spacing w:val="-4"/>
          <w:sz w:val="23"/>
        </w:rPr>
        <w:t xml:space="preserve"> </w:t>
      </w:r>
      <w:r>
        <w:rPr>
          <w:sz w:val="23"/>
        </w:rPr>
        <w:t>displays</w:t>
      </w:r>
      <w:r>
        <w:rPr>
          <w:spacing w:val="-5"/>
          <w:sz w:val="23"/>
        </w:rPr>
        <w:t xml:space="preserve"> </w:t>
      </w:r>
      <w:r>
        <w:rPr>
          <w:sz w:val="23"/>
        </w:rPr>
        <w:t>of</w:t>
      </w:r>
      <w:r>
        <w:rPr>
          <w:spacing w:val="-4"/>
          <w:sz w:val="23"/>
        </w:rPr>
        <w:t xml:space="preserve"> </w:t>
      </w:r>
      <w:r>
        <w:rPr>
          <w:sz w:val="23"/>
        </w:rPr>
        <w:t>quantitative</w:t>
      </w:r>
      <w:r>
        <w:rPr>
          <w:spacing w:val="-3"/>
          <w:sz w:val="23"/>
        </w:rPr>
        <w:t xml:space="preserve"> </w:t>
      </w:r>
      <w:r>
        <w:rPr>
          <w:sz w:val="23"/>
        </w:rPr>
        <w:t>information, correlation and causation, etc.</w:t>
      </w:r>
    </w:p>
    <w:p w14:paraId="63669213" w14:textId="77777777" w:rsidR="001E6438" w:rsidRDefault="001E6438" w:rsidP="00A278A5">
      <w:pPr>
        <w:spacing w:after="0"/>
        <w:contextualSpacing/>
      </w:pPr>
    </w:p>
    <w:p w14:paraId="506A6287" w14:textId="77777777" w:rsidR="001E6438" w:rsidRPr="005853C2" w:rsidRDefault="001E6438" w:rsidP="001E6438">
      <w:pPr>
        <w:spacing w:after="0"/>
      </w:pPr>
      <w:r>
        <w:rPr>
          <w:b/>
        </w:rPr>
        <w:lastRenderedPageBreak/>
        <w:t xml:space="preserve">III. </w:t>
      </w:r>
      <w:r w:rsidRPr="00C27862">
        <w:rPr>
          <w:b/>
        </w:rPr>
        <w:t xml:space="preserve">Mathematical Modeling </w:t>
      </w:r>
    </w:p>
    <w:p w14:paraId="7B5A05C7" w14:textId="4ABACB0A" w:rsidR="001E6438" w:rsidRDefault="001E6438" w:rsidP="00A278A5">
      <w:pPr>
        <w:spacing w:after="0"/>
        <w:contextualSpacing/>
      </w:pPr>
      <w:r>
        <w:t>Students</w:t>
      </w:r>
      <w:r>
        <w:rPr>
          <w:spacing w:val="-6"/>
        </w:rPr>
        <w:t xml:space="preserve"> </w:t>
      </w:r>
      <w:r>
        <w:t>will</w:t>
      </w:r>
      <w:r>
        <w:rPr>
          <w:spacing w:val="-7"/>
        </w:rPr>
        <w:t xml:space="preserve"> </w:t>
      </w:r>
      <w:r>
        <w:t>create,</w:t>
      </w:r>
      <w:r>
        <w:rPr>
          <w:spacing w:val="-3"/>
        </w:rPr>
        <w:t xml:space="preserve"> </w:t>
      </w:r>
      <w:r>
        <w:t>apply</w:t>
      </w:r>
      <w:r w:rsidR="00351C7A">
        <w:t>,</w:t>
      </w:r>
      <w:r>
        <w:rPr>
          <w:spacing w:val="-8"/>
        </w:rPr>
        <w:t xml:space="preserve"> </w:t>
      </w:r>
      <w:r>
        <w:t>and</w:t>
      </w:r>
      <w:r>
        <w:rPr>
          <w:spacing w:val="-5"/>
        </w:rPr>
        <w:t xml:space="preserve"> </w:t>
      </w:r>
      <w:r>
        <w:t>use</w:t>
      </w:r>
      <w:r>
        <w:rPr>
          <w:spacing w:val="-3"/>
        </w:rPr>
        <w:t xml:space="preserve"> </w:t>
      </w:r>
      <w:r>
        <w:t>mathematical</w:t>
      </w:r>
      <w:r>
        <w:rPr>
          <w:spacing w:val="-7"/>
        </w:rPr>
        <w:t xml:space="preserve"> </w:t>
      </w:r>
      <w:r>
        <w:t>models</w:t>
      </w:r>
      <w:r>
        <w:rPr>
          <w:spacing w:val="-4"/>
        </w:rPr>
        <w:t xml:space="preserve"> </w:t>
      </w:r>
      <w:r>
        <w:t>to</w:t>
      </w:r>
      <w:r>
        <w:rPr>
          <w:spacing w:val="-2"/>
        </w:rPr>
        <w:t xml:space="preserve"> </w:t>
      </w:r>
      <w:r>
        <w:t>solve</w:t>
      </w:r>
      <w:r>
        <w:rPr>
          <w:spacing w:val="-4"/>
        </w:rPr>
        <w:t xml:space="preserve"> </w:t>
      </w:r>
      <w:r>
        <w:t>problems.</w:t>
      </w:r>
      <w:r>
        <w:rPr>
          <w:spacing w:val="-4"/>
        </w:rPr>
        <w:t xml:space="preserve"> </w:t>
      </w:r>
      <w:r>
        <w:t>Specifically,</w:t>
      </w:r>
      <w:r>
        <w:rPr>
          <w:spacing w:val="-4"/>
        </w:rPr>
        <w:t xml:space="preserve"> </w:t>
      </w:r>
      <w:r>
        <w:t>students</w:t>
      </w:r>
      <w:r>
        <w:rPr>
          <w:spacing w:val="-5"/>
        </w:rPr>
        <w:t xml:space="preserve"> </w:t>
      </w:r>
      <w:r>
        <w:t>will</w:t>
      </w:r>
      <w:r>
        <w:rPr>
          <w:spacing w:val="-4"/>
        </w:rPr>
        <w:t xml:space="preserve"> </w:t>
      </w:r>
      <w:r>
        <w:t>be</w:t>
      </w:r>
      <w:r>
        <w:rPr>
          <w:spacing w:val="-4"/>
        </w:rPr>
        <w:t xml:space="preserve"> </w:t>
      </w:r>
      <w:r>
        <w:t>able</w:t>
      </w:r>
      <w:r>
        <w:rPr>
          <w:spacing w:val="-3"/>
        </w:rPr>
        <w:t xml:space="preserve"> </w:t>
      </w:r>
      <w:r>
        <w:rPr>
          <w:spacing w:val="-5"/>
        </w:rPr>
        <w:t>to:</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0"/>
        <w:gridCol w:w="4310"/>
        <w:gridCol w:w="4560"/>
      </w:tblGrid>
      <w:tr w:rsidR="001E6438" w14:paraId="1CC34186" w14:textId="77777777" w:rsidTr="00B7212F">
        <w:trPr>
          <w:trHeight w:val="97"/>
        </w:trPr>
        <w:tc>
          <w:tcPr>
            <w:tcW w:w="4800" w:type="dxa"/>
            <w:gridSpan w:val="2"/>
            <w:tcBorders>
              <w:left w:val="single" w:sz="4" w:space="0" w:color="000000"/>
              <w:bottom w:val="single" w:sz="4" w:space="0" w:color="000000"/>
              <w:right w:val="single" w:sz="4" w:space="0" w:color="000000"/>
            </w:tcBorders>
            <w:shd w:val="clear" w:color="auto" w:fill="FCF1CC"/>
          </w:tcPr>
          <w:p w14:paraId="70816318" w14:textId="77777777" w:rsidR="001E6438" w:rsidRDefault="001E6438" w:rsidP="00B7212F">
            <w:pPr>
              <w:pStyle w:val="TableParagraph"/>
              <w:spacing w:line="249" w:lineRule="exact"/>
            </w:pPr>
            <w:r w:rsidRPr="00A0501E">
              <w:rPr>
                <w:b/>
              </w:rPr>
              <w:t>Statewide SLOs</w:t>
            </w:r>
          </w:p>
        </w:tc>
        <w:tc>
          <w:tcPr>
            <w:tcW w:w="4560" w:type="dxa"/>
            <w:tcBorders>
              <w:left w:val="single" w:sz="4" w:space="0" w:color="000000"/>
              <w:bottom w:val="single" w:sz="4" w:space="0" w:color="000000"/>
              <w:right w:val="single" w:sz="4" w:space="0" w:color="000000"/>
            </w:tcBorders>
            <w:shd w:val="clear" w:color="auto" w:fill="FCF1CC"/>
          </w:tcPr>
          <w:p w14:paraId="2EC37DF1" w14:textId="06179854" w:rsidR="001E6438" w:rsidRDefault="00BF6359" w:rsidP="00B7212F">
            <w:pPr>
              <w:pStyle w:val="TableParagraph"/>
              <w:spacing w:line="267" w:lineRule="exact"/>
              <w:rPr>
                <w:b/>
              </w:rPr>
            </w:pPr>
            <w:r>
              <w:rPr>
                <w:b/>
              </w:rPr>
              <w:t>Institutional Course SLO Alignment</w:t>
            </w:r>
          </w:p>
        </w:tc>
      </w:tr>
      <w:tr w:rsidR="001E6438" w14:paraId="2B43A050" w14:textId="77777777" w:rsidTr="00B7212F">
        <w:trPr>
          <w:trHeight w:val="268"/>
        </w:trPr>
        <w:tc>
          <w:tcPr>
            <w:tcW w:w="490" w:type="dxa"/>
            <w:tcBorders>
              <w:top w:val="single" w:sz="4" w:space="0" w:color="000000"/>
              <w:left w:val="nil"/>
              <w:bottom w:val="nil"/>
              <w:right w:val="single" w:sz="4" w:space="0" w:color="000000"/>
            </w:tcBorders>
          </w:tcPr>
          <w:p w14:paraId="09B56349" w14:textId="77777777" w:rsidR="001E6438" w:rsidRPr="001E6438" w:rsidRDefault="001E6438" w:rsidP="00B7212F">
            <w:pPr>
              <w:pStyle w:val="TableParagraph"/>
              <w:ind w:left="7" w:right="7"/>
              <w:jc w:val="center"/>
              <w:rPr>
                <w:i/>
                <w:iCs/>
              </w:rPr>
            </w:pPr>
            <w:r w:rsidRPr="001E6438">
              <w:rPr>
                <w:i/>
                <w:iCs/>
                <w:spacing w:val="-2"/>
              </w:rPr>
              <w:t>III.A</w:t>
            </w:r>
          </w:p>
        </w:tc>
        <w:tc>
          <w:tcPr>
            <w:tcW w:w="4310" w:type="dxa"/>
            <w:tcBorders>
              <w:top w:val="single" w:sz="4" w:space="0" w:color="000000"/>
              <w:left w:val="single" w:sz="4" w:space="0" w:color="000000"/>
              <w:bottom w:val="single" w:sz="4" w:space="0" w:color="000000"/>
              <w:right w:val="single" w:sz="4" w:space="0" w:color="000000"/>
            </w:tcBorders>
          </w:tcPr>
          <w:p w14:paraId="0EAEA471" w14:textId="77777777" w:rsidR="001E6438" w:rsidRPr="001E6438" w:rsidRDefault="001E6438" w:rsidP="00B7212F">
            <w:pPr>
              <w:pStyle w:val="TableParagraph"/>
              <w:ind w:left="110"/>
              <w:rPr>
                <w:i/>
                <w:iCs/>
              </w:rPr>
            </w:pPr>
            <w:r w:rsidRPr="001E6438">
              <w:rPr>
                <w:i/>
                <w:iCs/>
              </w:rPr>
              <w:t>Describe</w:t>
            </w:r>
            <w:r w:rsidRPr="001E6438">
              <w:rPr>
                <w:i/>
                <w:iCs/>
                <w:spacing w:val="-4"/>
              </w:rPr>
              <w:t xml:space="preserve"> </w:t>
            </w:r>
            <w:r w:rsidRPr="001E6438">
              <w:rPr>
                <w:i/>
                <w:iCs/>
              </w:rPr>
              <w:t>and</w:t>
            </w:r>
            <w:r w:rsidRPr="001E6438">
              <w:rPr>
                <w:i/>
                <w:iCs/>
                <w:spacing w:val="-4"/>
              </w:rPr>
              <w:t xml:space="preserve"> </w:t>
            </w:r>
            <w:r w:rsidRPr="001E6438">
              <w:rPr>
                <w:i/>
                <w:iCs/>
              </w:rPr>
              <w:t>contrast</w:t>
            </w:r>
            <w:r w:rsidRPr="001E6438">
              <w:rPr>
                <w:i/>
                <w:iCs/>
                <w:spacing w:val="-5"/>
              </w:rPr>
              <w:t xml:space="preserve"> </w:t>
            </w:r>
            <w:r w:rsidRPr="001E6438">
              <w:rPr>
                <w:i/>
                <w:iCs/>
              </w:rPr>
              <w:t>linear</w:t>
            </w:r>
            <w:r w:rsidRPr="001E6438">
              <w:rPr>
                <w:i/>
                <w:iCs/>
                <w:spacing w:val="-3"/>
              </w:rPr>
              <w:t xml:space="preserve"> </w:t>
            </w:r>
            <w:r w:rsidRPr="001E6438">
              <w:rPr>
                <w:i/>
                <w:iCs/>
              </w:rPr>
              <w:t>rate</w:t>
            </w:r>
            <w:r w:rsidRPr="001E6438">
              <w:rPr>
                <w:i/>
                <w:iCs/>
                <w:spacing w:val="-3"/>
              </w:rPr>
              <w:t xml:space="preserve"> </w:t>
            </w:r>
            <w:r w:rsidRPr="001E6438">
              <w:rPr>
                <w:i/>
                <w:iCs/>
              </w:rPr>
              <w:t>and</w:t>
            </w:r>
            <w:r w:rsidRPr="001E6438">
              <w:rPr>
                <w:i/>
                <w:iCs/>
                <w:spacing w:val="-5"/>
              </w:rPr>
              <w:t xml:space="preserve"> </w:t>
            </w:r>
            <w:r w:rsidRPr="001E6438">
              <w:rPr>
                <w:i/>
                <w:iCs/>
              </w:rPr>
              <w:t>non-linear</w:t>
            </w:r>
            <w:r w:rsidRPr="001E6438">
              <w:rPr>
                <w:i/>
                <w:iCs/>
                <w:spacing w:val="-3"/>
              </w:rPr>
              <w:t xml:space="preserve"> </w:t>
            </w:r>
            <w:r w:rsidRPr="001E6438">
              <w:rPr>
                <w:i/>
                <w:iCs/>
                <w:spacing w:val="-2"/>
              </w:rPr>
              <w:t>rate.</w:t>
            </w:r>
          </w:p>
        </w:tc>
        <w:tc>
          <w:tcPr>
            <w:tcW w:w="4560" w:type="dxa"/>
            <w:tcBorders>
              <w:top w:val="single" w:sz="4" w:space="0" w:color="000000"/>
              <w:left w:val="single" w:sz="4" w:space="0" w:color="000000"/>
              <w:bottom w:val="single" w:sz="4" w:space="0" w:color="000000"/>
              <w:right w:val="single" w:sz="4" w:space="0" w:color="000000"/>
            </w:tcBorders>
          </w:tcPr>
          <w:p w14:paraId="5CE72A03" w14:textId="77777777" w:rsidR="001E6438" w:rsidRDefault="001E6438" w:rsidP="00B7212F">
            <w:pPr>
              <w:pStyle w:val="TableParagraph"/>
              <w:ind w:left="110"/>
            </w:pPr>
          </w:p>
        </w:tc>
      </w:tr>
      <w:tr w:rsidR="001E6438" w14:paraId="4780EE9C" w14:textId="77777777" w:rsidTr="00B7212F">
        <w:trPr>
          <w:trHeight w:val="268"/>
        </w:trPr>
        <w:tc>
          <w:tcPr>
            <w:tcW w:w="490" w:type="dxa"/>
            <w:tcBorders>
              <w:top w:val="nil"/>
              <w:left w:val="nil"/>
              <w:bottom w:val="nil"/>
              <w:right w:val="single" w:sz="4" w:space="0" w:color="000000"/>
            </w:tcBorders>
          </w:tcPr>
          <w:p w14:paraId="5C69F421" w14:textId="77777777" w:rsidR="001E6438" w:rsidRPr="001E6438" w:rsidRDefault="001E6438" w:rsidP="00B7212F">
            <w:pPr>
              <w:pStyle w:val="TableParagraph"/>
              <w:ind w:left="2" w:right="7"/>
              <w:jc w:val="center"/>
              <w:rPr>
                <w:i/>
                <w:iCs/>
              </w:rPr>
            </w:pPr>
            <w:r w:rsidRPr="001E6438">
              <w:rPr>
                <w:i/>
                <w:iCs/>
                <w:spacing w:val="-2"/>
              </w:rPr>
              <w:t>III.B</w:t>
            </w:r>
          </w:p>
        </w:tc>
        <w:tc>
          <w:tcPr>
            <w:tcW w:w="4310" w:type="dxa"/>
            <w:tcBorders>
              <w:top w:val="single" w:sz="4" w:space="0" w:color="000000"/>
              <w:left w:val="single" w:sz="4" w:space="0" w:color="000000"/>
              <w:bottom w:val="single" w:sz="4" w:space="0" w:color="000000"/>
              <w:right w:val="single" w:sz="4" w:space="0" w:color="000000"/>
            </w:tcBorders>
          </w:tcPr>
          <w:p w14:paraId="67C7725F" w14:textId="77777777" w:rsidR="001E6438" w:rsidRPr="001E6438" w:rsidRDefault="001E6438" w:rsidP="00B7212F">
            <w:pPr>
              <w:pStyle w:val="TableParagraph"/>
              <w:ind w:left="110"/>
              <w:rPr>
                <w:i/>
                <w:iCs/>
              </w:rPr>
            </w:pPr>
            <w:r w:rsidRPr="001E6438">
              <w:rPr>
                <w:i/>
                <w:iCs/>
              </w:rPr>
              <w:t>Create</w:t>
            </w:r>
            <w:r w:rsidRPr="001E6438">
              <w:rPr>
                <w:i/>
                <w:iCs/>
                <w:spacing w:val="-9"/>
              </w:rPr>
              <w:t xml:space="preserve"> </w:t>
            </w:r>
            <w:r w:rsidRPr="001E6438">
              <w:rPr>
                <w:i/>
                <w:iCs/>
              </w:rPr>
              <w:t>linear</w:t>
            </w:r>
            <w:r w:rsidRPr="001E6438">
              <w:rPr>
                <w:i/>
                <w:iCs/>
                <w:spacing w:val="-4"/>
              </w:rPr>
              <w:t xml:space="preserve"> </w:t>
            </w:r>
            <w:r w:rsidRPr="001E6438">
              <w:rPr>
                <w:i/>
                <w:iCs/>
              </w:rPr>
              <w:t>and</w:t>
            </w:r>
            <w:r w:rsidRPr="001E6438">
              <w:rPr>
                <w:i/>
                <w:iCs/>
                <w:spacing w:val="-6"/>
              </w:rPr>
              <w:t xml:space="preserve"> </w:t>
            </w:r>
            <w:r w:rsidRPr="001E6438">
              <w:rPr>
                <w:i/>
                <w:iCs/>
              </w:rPr>
              <w:t>non-linear</w:t>
            </w:r>
            <w:r w:rsidRPr="001E6438">
              <w:rPr>
                <w:i/>
                <w:iCs/>
                <w:spacing w:val="-4"/>
              </w:rPr>
              <w:t xml:space="preserve"> </w:t>
            </w:r>
            <w:r w:rsidRPr="001E6438">
              <w:rPr>
                <w:i/>
                <w:iCs/>
              </w:rPr>
              <w:t>functions</w:t>
            </w:r>
            <w:r w:rsidRPr="001E6438">
              <w:rPr>
                <w:i/>
                <w:iCs/>
                <w:spacing w:val="-5"/>
              </w:rPr>
              <w:t xml:space="preserve"> </w:t>
            </w:r>
            <w:r w:rsidRPr="001E6438">
              <w:rPr>
                <w:i/>
                <w:iCs/>
              </w:rPr>
              <w:t>from</w:t>
            </w:r>
            <w:r w:rsidRPr="001E6438">
              <w:rPr>
                <w:i/>
                <w:iCs/>
                <w:spacing w:val="-3"/>
              </w:rPr>
              <w:t xml:space="preserve"> </w:t>
            </w:r>
            <w:r w:rsidRPr="001E6438">
              <w:rPr>
                <w:i/>
                <w:iCs/>
              </w:rPr>
              <w:t>quantitative</w:t>
            </w:r>
            <w:r w:rsidRPr="001E6438">
              <w:rPr>
                <w:i/>
                <w:iCs/>
                <w:spacing w:val="-5"/>
              </w:rPr>
              <w:t xml:space="preserve"> </w:t>
            </w:r>
            <w:r w:rsidRPr="001E6438">
              <w:rPr>
                <w:i/>
                <w:iCs/>
              </w:rPr>
              <w:t>data</w:t>
            </w:r>
            <w:r w:rsidRPr="001E6438">
              <w:rPr>
                <w:i/>
                <w:iCs/>
                <w:spacing w:val="-4"/>
              </w:rPr>
              <w:t xml:space="preserve"> </w:t>
            </w:r>
            <w:r w:rsidRPr="001E6438">
              <w:rPr>
                <w:i/>
                <w:iCs/>
              </w:rPr>
              <w:t>and</w:t>
            </w:r>
            <w:r w:rsidRPr="001E6438">
              <w:rPr>
                <w:i/>
                <w:iCs/>
                <w:spacing w:val="-6"/>
              </w:rPr>
              <w:t xml:space="preserve"> </w:t>
            </w:r>
            <w:r w:rsidRPr="001E6438">
              <w:rPr>
                <w:i/>
                <w:iCs/>
              </w:rPr>
              <w:t>explain</w:t>
            </w:r>
            <w:r w:rsidRPr="001E6438">
              <w:rPr>
                <w:i/>
                <w:iCs/>
                <w:spacing w:val="-6"/>
              </w:rPr>
              <w:t xml:space="preserve"> </w:t>
            </w:r>
            <w:r w:rsidRPr="001E6438">
              <w:rPr>
                <w:i/>
                <w:iCs/>
              </w:rPr>
              <w:t>the</w:t>
            </w:r>
            <w:r w:rsidRPr="001E6438">
              <w:rPr>
                <w:i/>
                <w:iCs/>
                <w:spacing w:val="-4"/>
              </w:rPr>
              <w:t xml:space="preserve"> </w:t>
            </w:r>
            <w:r w:rsidRPr="001E6438">
              <w:rPr>
                <w:i/>
                <w:iCs/>
                <w:spacing w:val="-2"/>
              </w:rPr>
              <w:t>results.</w:t>
            </w:r>
          </w:p>
        </w:tc>
        <w:tc>
          <w:tcPr>
            <w:tcW w:w="4560" w:type="dxa"/>
            <w:tcBorders>
              <w:top w:val="single" w:sz="4" w:space="0" w:color="000000"/>
              <w:left w:val="single" w:sz="4" w:space="0" w:color="000000"/>
              <w:bottom w:val="single" w:sz="4" w:space="0" w:color="000000"/>
              <w:right w:val="single" w:sz="4" w:space="0" w:color="000000"/>
            </w:tcBorders>
          </w:tcPr>
          <w:p w14:paraId="697BA54A" w14:textId="77777777" w:rsidR="001E6438" w:rsidRDefault="001E6438" w:rsidP="00B7212F">
            <w:pPr>
              <w:pStyle w:val="TableParagraph"/>
              <w:ind w:left="110"/>
            </w:pPr>
          </w:p>
        </w:tc>
      </w:tr>
      <w:tr w:rsidR="001E6438" w14:paraId="3B0EB933" w14:textId="77777777" w:rsidTr="00B7212F">
        <w:trPr>
          <w:trHeight w:val="268"/>
        </w:trPr>
        <w:tc>
          <w:tcPr>
            <w:tcW w:w="490" w:type="dxa"/>
            <w:tcBorders>
              <w:top w:val="nil"/>
              <w:left w:val="nil"/>
              <w:bottom w:val="nil"/>
              <w:right w:val="single" w:sz="4" w:space="0" w:color="000000"/>
            </w:tcBorders>
          </w:tcPr>
          <w:p w14:paraId="384EB1A3" w14:textId="77777777" w:rsidR="001E6438" w:rsidRPr="001E6438" w:rsidRDefault="001E6438" w:rsidP="00B7212F">
            <w:pPr>
              <w:pStyle w:val="TableParagraph"/>
              <w:ind w:left="0" w:right="7"/>
              <w:jc w:val="center"/>
              <w:rPr>
                <w:i/>
                <w:iCs/>
              </w:rPr>
            </w:pPr>
            <w:r w:rsidRPr="001E6438">
              <w:rPr>
                <w:i/>
                <w:iCs/>
                <w:spacing w:val="-2"/>
              </w:rPr>
              <w:t>III.C</w:t>
            </w:r>
          </w:p>
        </w:tc>
        <w:tc>
          <w:tcPr>
            <w:tcW w:w="4310" w:type="dxa"/>
            <w:tcBorders>
              <w:top w:val="single" w:sz="4" w:space="0" w:color="000000"/>
              <w:left w:val="single" w:sz="4" w:space="0" w:color="000000"/>
              <w:bottom w:val="single" w:sz="4" w:space="0" w:color="000000"/>
              <w:right w:val="single" w:sz="4" w:space="0" w:color="000000"/>
            </w:tcBorders>
          </w:tcPr>
          <w:p w14:paraId="3E018152" w14:textId="77777777" w:rsidR="001E6438" w:rsidRPr="001E6438" w:rsidRDefault="001E6438" w:rsidP="00B7212F">
            <w:pPr>
              <w:pStyle w:val="TableParagraph"/>
              <w:ind w:left="110"/>
              <w:rPr>
                <w:i/>
                <w:iCs/>
              </w:rPr>
            </w:pPr>
            <w:r w:rsidRPr="001E6438">
              <w:rPr>
                <w:i/>
                <w:iCs/>
              </w:rPr>
              <w:t>Interpret</w:t>
            </w:r>
            <w:r w:rsidRPr="001E6438">
              <w:rPr>
                <w:i/>
                <w:iCs/>
                <w:spacing w:val="-5"/>
              </w:rPr>
              <w:t xml:space="preserve"> </w:t>
            </w:r>
            <w:r w:rsidRPr="001E6438">
              <w:rPr>
                <w:i/>
                <w:iCs/>
              </w:rPr>
              <w:t>and</w:t>
            </w:r>
            <w:r w:rsidRPr="001E6438">
              <w:rPr>
                <w:i/>
                <w:iCs/>
                <w:spacing w:val="-5"/>
              </w:rPr>
              <w:t xml:space="preserve"> </w:t>
            </w:r>
            <w:r w:rsidRPr="001E6438">
              <w:rPr>
                <w:i/>
                <w:iCs/>
              </w:rPr>
              <w:t>analyze</w:t>
            </w:r>
            <w:r w:rsidRPr="001E6438">
              <w:rPr>
                <w:i/>
                <w:iCs/>
                <w:spacing w:val="-4"/>
              </w:rPr>
              <w:t xml:space="preserve"> </w:t>
            </w:r>
            <w:r w:rsidRPr="001E6438">
              <w:rPr>
                <w:i/>
                <w:iCs/>
              </w:rPr>
              <w:t>linear</w:t>
            </w:r>
            <w:r w:rsidRPr="001E6438">
              <w:rPr>
                <w:i/>
                <w:iCs/>
                <w:spacing w:val="-4"/>
              </w:rPr>
              <w:t xml:space="preserve"> </w:t>
            </w:r>
            <w:r w:rsidRPr="001E6438">
              <w:rPr>
                <w:i/>
                <w:iCs/>
              </w:rPr>
              <w:t>and</w:t>
            </w:r>
            <w:r w:rsidRPr="001E6438">
              <w:rPr>
                <w:i/>
                <w:iCs/>
                <w:spacing w:val="-6"/>
              </w:rPr>
              <w:t xml:space="preserve"> </w:t>
            </w:r>
            <w:r w:rsidRPr="001E6438">
              <w:rPr>
                <w:i/>
                <w:iCs/>
              </w:rPr>
              <w:t>non-linear</w:t>
            </w:r>
            <w:r w:rsidRPr="001E6438">
              <w:rPr>
                <w:i/>
                <w:iCs/>
                <w:spacing w:val="-4"/>
              </w:rPr>
              <w:t xml:space="preserve"> </w:t>
            </w:r>
            <w:r w:rsidRPr="001E6438">
              <w:rPr>
                <w:i/>
                <w:iCs/>
              </w:rPr>
              <w:t>functions</w:t>
            </w:r>
            <w:r w:rsidRPr="001E6438">
              <w:rPr>
                <w:i/>
                <w:iCs/>
                <w:spacing w:val="-6"/>
              </w:rPr>
              <w:t xml:space="preserve"> </w:t>
            </w:r>
            <w:r w:rsidRPr="001E6438">
              <w:rPr>
                <w:i/>
                <w:iCs/>
              </w:rPr>
              <w:t>that</w:t>
            </w:r>
            <w:r w:rsidRPr="001E6438">
              <w:rPr>
                <w:i/>
                <w:iCs/>
                <w:spacing w:val="-4"/>
              </w:rPr>
              <w:t xml:space="preserve"> </w:t>
            </w:r>
            <w:r w:rsidRPr="001E6438">
              <w:rPr>
                <w:i/>
                <w:iCs/>
              </w:rPr>
              <w:t>model</w:t>
            </w:r>
            <w:r w:rsidRPr="001E6438">
              <w:rPr>
                <w:i/>
                <w:iCs/>
                <w:spacing w:val="-3"/>
              </w:rPr>
              <w:t xml:space="preserve"> </w:t>
            </w:r>
            <w:r w:rsidRPr="001E6438">
              <w:rPr>
                <w:i/>
                <w:iCs/>
                <w:spacing w:val="-2"/>
              </w:rPr>
              <w:t>data.</w:t>
            </w:r>
          </w:p>
        </w:tc>
        <w:tc>
          <w:tcPr>
            <w:tcW w:w="4560" w:type="dxa"/>
            <w:tcBorders>
              <w:top w:val="single" w:sz="4" w:space="0" w:color="000000"/>
              <w:left w:val="single" w:sz="4" w:space="0" w:color="000000"/>
              <w:bottom w:val="single" w:sz="4" w:space="0" w:color="000000"/>
              <w:right w:val="single" w:sz="4" w:space="0" w:color="000000"/>
            </w:tcBorders>
          </w:tcPr>
          <w:p w14:paraId="5ACB0F17" w14:textId="77777777" w:rsidR="001E6438" w:rsidRDefault="001E6438" w:rsidP="00B7212F">
            <w:pPr>
              <w:pStyle w:val="TableParagraph"/>
              <w:ind w:left="110"/>
            </w:pPr>
          </w:p>
        </w:tc>
      </w:tr>
    </w:tbl>
    <w:p w14:paraId="5CA9AE5E" w14:textId="389D29D9" w:rsidR="001E6438" w:rsidRDefault="001E6438" w:rsidP="00A278A5">
      <w:pPr>
        <w:spacing w:after="0"/>
        <w:contextualSpacing/>
      </w:pPr>
      <w:r>
        <w:t>Possible</w:t>
      </w:r>
      <w:r>
        <w:rPr>
          <w:spacing w:val="-3"/>
        </w:rPr>
        <w:t xml:space="preserve"> </w:t>
      </w:r>
      <w:r>
        <w:t>content</w:t>
      </w:r>
      <w:r>
        <w:rPr>
          <w:spacing w:val="-3"/>
        </w:rPr>
        <w:t xml:space="preserve"> </w:t>
      </w:r>
      <w:r>
        <w:t>topics:</w:t>
      </w:r>
      <w:r>
        <w:rPr>
          <w:spacing w:val="-5"/>
        </w:rPr>
        <w:t xml:space="preserve"> </w:t>
      </w:r>
      <w:r>
        <w:t>Linear</w:t>
      </w:r>
      <w:r>
        <w:rPr>
          <w:spacing w:val="-3"/>
        </w:rPr>
        <w:t xml:space="preserve"> </w:t>
      </w:r>
      <w:r>
        <w:t>functions,</w:t>
      </w:r>
      <w:r>
        <w:rPr>
          <w:spacing w:val="-3"/>
        </w:rPr>
        <w:t xml:space="preserve"> </w:t>
      </w:r>
      <w:r>
        <w:t>exponential</w:t>
      </w:r>
      <w:r>
        <w:rPr>
          <w:spacing w:val="-3"/>
        </w:rPr>
        <w:t xml:space="preserve"> </w:t>
      </w:r>
      <w:r>
        <w:t>functions,</w:t>
      </w:r>
      <w:r>
        <w:rPr>
          <w:spacing w:val="-3"/>
        </w:rPr>
        <w:t xml:space="preserve"> </w:t>
      </w:r>
      <w:r>
        <w:t>scatterplots</w:t>
      </w:r>
      <w:r>
        <w:rPr>
          <w:spacing w:val="-3"/>
        </w:rPr>
        <w:t xml:space="preserve"> </w:t>
      </w:r>
      <w:r>
        <w:t>and</w:t>
      </w:r>
      <w:r>
        <w:rPr>
          <w:spacing w:val="-7"/>
        </w:rPr>
        <w:t xml:space="preserve"> </w:t>
      </w:r>
      <w:r>
        <w:t>best</w:t>
      </w:r>
      <w:r>
        <w:rPr>
          <w:spacing w:val="-3"/>
        </w:rPr>
        <w:t xml:space="preserve"> </w:t>
      </w:r>
      <w:r>
        <w:t>fit</w:t>
      </w:r>
      <w:r>
        <w:rPr>
          <w:spacing w:val="-3"/>
        </w:rPr>
        <w:t xml:space="preserve"> </w:t>
      </w:r>
      <w:r>
        <w:t>lines,</w:t>
      </w:r>
      <w:r>
        <w:rPr>
          <w:spacing w:val="-2"/>
        </w:rPr>
        <w:t xml:space="preserve"> </w:t>
      </w:r>
      <w:r>
        <w:t>financial math, etc.</w:t>
      </w:r>
    </w:p>
    <w:p w14:paraId="41DD7DE1" w14:textId="77777777" w:rsidR="001E6438" w:rsidRDefault="001E6438" w:rsidP="00A278A5">
      <w:pPr>
        <w:spacing w:after="0"/>
        <w:contextualSpacing/>
      </w:pPr>
    </w:p>
    <w:p w14:paraId="50D7C6CE" w14:textId="77777777" w:rsidR="003B5DF9" w:rsidRPr="00C27862" w:rsidRDefault="003B5DF9" w:rsidP="003B5DF9">
      <w:pPr>
        <w:spacing w:after="0"/>
        <w:rPr>
          <w:b/>
        </w:rPr>
      </w:pPr>
      <w:r>
        <w:rPr>
          <w:b/>
        </w:rPr>
        <w:t xml:space="preserve">IV. </w:t>
      </w:r>
      <w:r w:rsidRPr="00C27862">
        <w:rPr>
          <w:b/>
        </w:rPr>
        <w:t xml:space="preserve">Additional Topics as Determined by Individual Institution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00"/>
        <w:gridCol w:w="4560"/>
      </w:tblGrid>
      <w:tr w:rsidR="003B5DF9" w14:paraId="428B4C87" w14:textId="77777777" w:rsidTr="00B7212F">
        <w:trPr>
          <w:trHeight w:val="270"/>
        </w:trPr>
        <w:tc>
          <w:tcPr>
            <w:tcW w:w="4800" w:type="dxa"/>
            <w:tcBorders>
              <w:left w:val="single" w:sz="4" w:space="0" w:color="000000"/>
              <w:right w:val="single" w:sz="4" w:space="0" w:color="000000"/>
            </w:tcBorders>
            <w:shd w:val="clear" w:color="auto" w:fill="FCF1CC"/>
          </w:tcPr>
          <w:p w14:paraId="04BD5A7C" w14:textId="77777777" w:rsidR="003B5DF9" w:rsidRDefault="003B5DF9" w:rsidP="00B7212F">
            <w:pPr>
              <w:pStyle w:val="TableParagraph"/>
              <w:spacing w:line="251" w:lineRule="exact"/>
              <w:rPr>
                <w:b/>
              </w:rPr>
            </w:pPr>
            <w:r w:rsidRPr="00A0501E">
              <w:rPr>
                <w:b/>
              </w:rPr>
              <w:t>Statewide SLOs</w:t>
            </w:r>
          </w:p>
        </w:tc>
        <w:tc>
          <w:tcPr>
            <w:tcW w:w="4560" w:type="dxa"/>
            <w:tcBorders>
              <w:left w:val="single" w:sz="4" w:space="0" w:color="000000"/>
              <w:right w:val="single" w:sz="4" w:space="0" w:color="000000"/>
            </w:tcBorders>
            <w:shd w:val="clear" w:color="auto" w:fill="FCF1CC"/>
          </w:tcPr>
          <w:p w14:paraId="6F44EED5" w14:textId="4DD49784" w:rsidR="003B5DF9" w:rsidRDefault="00BF6359" w:rsidP="00B7212F">
            <w:pPr>
              <w:pStyle w:val="TableParagraph"/>
              <w:spacing w:line="251" w:lineRule="exact"/>
              <w:rPr>
                <w:b/>
              </w:rPr>
            </w:pPr>
            <w:r>
              <w:rPr>
                <w:b/>
              </w:rPr>
              <w:t>Institutional Course SLO Alignment</w:t>
            </w:r>
          </w:p>
        </w:tc>
      </w:tr>
      <w:tr w:rsidR="003B5DF9" w:rsidRPr="00A0501E" w14:paraId="2EBA5677" w14:textId="77777777" w:rsidTr="00B7212F">
        <w:trPr>
          <w:trHeight w:val="270"/>
        </w:trPr>
        <w:tc>
          <w:tcPr>
            <w:tcW w:w="4800" w:type="dxa"/>
            <w:tcBorders>
              <w:left w:val="single" w:sz="4" w:space="0" w:color="000000"/>
              <w:bottom w:val="single" w:sz="4" w:space="0" w:color="000000"/>
              <w:right w:val="single" w:sz="4" w:space="0" w:color="000000"/>
            </w:tcBorders>
          </w:tcPr>
          <w:p w14:paraId="7503A74A" w14:textId="0F099063" w:rsidR="003B5DF9" w:rsidRPr="005E336F" w:rsidRDefault="005E336F" w:rsidP="005E336F">
            <w:pPr>
              <w:spacing w:before="4"/>
              <w:ind w:left="314" w:right="265"/>
              <w:rPr>
                <w:i/>
              </w:rPr>
            </w:pPr>
            <w:r>
              <w:rPr>
                <w:i/>
              </w:rPr>
              <w:t>*SLOs I-III</w:t>
            </w:r>
            <w:r>
              <w:rPr>
                <w:i/>
                <w:spacing w:val="-1"/>
              </w:rPr>
              <w:t xml:space="preserve"> </w:t>
            </w:r>
            <w:r>
              <w:rPr>
                <w:i/>
              </w:rPr>
              <w:t>do</w:t>
            </w:r>
            <w:r>
              <w:rPr>
                <w:i/>
                <w:spacing w:val="-2"/>
              </w:rPr>
              <w:t xml:space="preserve"> </w:t>
            </w:r>
            <w:r>
              <w:rPr>
                <w:i/>
              </w:rPr>
              <w:t>not</w:t>
            </w:r>
            <w:r>
              <w:rPr>
                <w:i/>
                <w:spacing w:val="-1"/>
              </w:rPr>
              <w:t xml:space="preserve"> </w:t>
            </w:r>
            <w:r>
              <w:rPr>
                <w:i/>
              </w:rPr>
              <w:t>constitute</w:t>
            </w:r>
            <w:r>
              <w:rPr>
                <w:i/>
                <w:spacing w:val="-3"/>
              </w:rPr>
              <w:t xml:space="preserve"> </w:t>
            </w:r>
            <w:r>
              <w:rPr>
                <w:i/>
              </w:rPr>
              <w:t>a</w:t>
            </w:r>
            <w:r>
              <w:rPr>
                <w:i/>
                <w:spacing w:val="-1"/>
              </w:rPr>
              <w:t xml:space="preserve"> </w:t>
            </w:r>
            <w:r>
              <w:rPr>
                <w:i/>
              </w:rPr>
              <w:t>complete</w:t>
            </w:r>
            <w:r>
              <w:rPr>
                <w:i/>
                <w:spacing w:val="-4"/>
              </w:rPr>
              <w:t xml:space="preserve"> </w:t>
            </w:r>
            <w:r>
              <w:rPr>
                <w:i/>
              </w:rPr>
              <w:t>course.</w:t>
            </w:r>
            <w:r>
              <w:rPr>
                <w:i/>
                <w:spacing w:val="40"/>
              </w:rPr>
              <w:t xml:space="preserve"> </w:t>
            </w:r>
            <w:r>
              <w:rPr>
                <w:i/>
              </w:rPr>
              <w:t>The</w:t>
            </w:r>
            <w:r>
              <w:rPr>
                <w:i/>
                <w:spacing w:val="-1"/>
              </w:rPr>
              <w:t xml:space="preserve"> </w:t>
            </w:r>
            <w:r>
              <w:rPr>
                <w:i/>
              </w:rPr>
              <w:t>additional</w:t>
            </w:r>
            <w:r>
              <w:rPr>
                <w:i/>
                <w:spacing w:val="-1"/>
              </w:rPr>
              <w:t xml:space="preserve"> </w:t>
            </w:r>
            <w:r>
              <w:rPr>
                <w:i/>
              </w:rPr>
              <w:t>topics</w:t>
            </w:r>
            <w:r>
              <w:rPr>
                <w:i/>
                <w:spacing w:val="-1"/>
              </w:rPr>
              <w:t xml:space="preserve"> </w:t>
            </w:r>
            <w:r>
              <w:rPr>
                <w:i/>
              </w:rPr>
              <w:t>section</w:t>
            </w:r>
            <w:r>
              <w:rPr>
                <w:i/>
                <w:spacing w:val="-2"/>
              </w:rPr>
              <w:t xml:space="preserve"> </w:t>
            </w:r>
            <w:r>
              <w:rPr>
                <w:i/>
              </w:rPr>
              <w:t>is open</w:t>
            </w:r>
            <w:r>
              <w:rPr>
                <w:i/>
                <w:spacing w:val="-1"/>
              </w:rPr>
              <w:t xml:space="preserve"> </w:t>
            </w:r>
            <w:r>
              <w:rPr>
                <w:i/>
              </w:rPr>
              <w:t>so</w:t>
            </w:r>
            <w:r>
              <w:rPr>
                <w:i/>
                <w:spacing w:val="-1"/>
              </w:rPr>
              <w:t xml:space="preserve"> </w:t>
            </w:r>
            <w:r>
              <w:rPr>
                <w:i/>
              </w:rPr>
              <w:t>that</w:t>
            </w:r>
            <w:r>
              <w:rPr>
                <w:i/>
                <w:spacing w:val="-3"/>
              </w:rPr>
              <w:t xml:space="preserve"> </w:t>
            </w:r>
            <w:r>
              <w:rPr>
                <w:i/>
              </w:rPr>
              <w:t>each</w:t>
            </w:r>
            <w:r>
              <w:rPr>
                <w:i/>
                <w:spacing w:val="-2"/>
              </w:rPr>
              <w:t xml:space="preserve"> </w:t>
            </w:r>
            <w:r>
              <w:rPr>
                <w:i/>
              </w:rPr>
              <w:t>institution</w:t>
            </w:r>
            <w:r>
              <w:rPr>
                <w:i/>
                <w:spacing w:val="-6"/>
              </w:rPr>
              <w:t xml:space="preserve"> can add</w:t>
            </w:r>
            <w:r>
              <w:rPr>
                <w:i/>
              </w:rPr>
              <w:t xml:space="preserve"> topics that fit its institutional needs.</w:t>
            </w:r>
            <w:r>
              <w:rPr>
                <w:i/>
                <w:spacing w:val="40"/>
              </w:rPr>
              <w:t xml:space="preserve"> </w:t>
            </w:r>
            <w:r>
              <w:rPr>
                <w:i/>
              </w:rPr>
              <w:t>While there are no designated topics that must be added, a complete course</w:t>
            </w:r>
            <w:r>
              <w:rPr>
                <w:i/>
                <w:spacing w:val="-5"/>
              </w:rPr>
              <w:t xml:space="preserve"> </w:t>
            </w:r>
            <w:r>
              <w:rPr>
                <w:i/>
              </w:rPr>
              <w:t>must</w:t>
            </w:r>
            <w:r>
              <w:rPr>
                <w:i/>
                <w:spacing w:val="-3"/>
              </w:rPr>
              <w:t xml:space="preserve"> </w:t>
            </w:r>
            <w:r>
              <w:rPr>
                <w:i/>
              </w:rPr>
              <w:t>include</w:t>
            </w:r>
            <w:r>
              <w:rPr>
                <w:i/>
                <w:spacing w:val="-5"/>
              </w:rPr>
              <w:t xml:space="preserve"> </w:t>
            </w:r>
            <w:r>
              <w:rPr>
                <w:i/>
              </w:rPr>
              <w:t>mathematical</w:t>
            </w:r>
            <w:r>
              <w:rPr>
                <w:i/>
                <w:spacing w:val="-3"/>
              </w:rPr>
              <w:t xml:space="preserve"> </w:t>
            </w:r>
            <w:r>
              <w:rPr>
                <w:i/>
              </w:rPr>
              <w:t>topics</w:t>
            </w:r>
            <w:r>
              <w:rPr>
                <w:i/>
                <w:spacing w:val="-3"/>
              </w:rPr>
              <w:t xml:space="preserve"> </w:t>
            </w:r>
            <w:r>
              <w:rPr>
                <w:i/>
              </w:rPr>
              <w:t>beyond</w:t>
            </w:r>
            <w:r>
              <w:rPr>
                <w:i/>
                <w:spacing w:val="-3"/>
              </w:rPr>
              <w:t xml:space="preserve"> </w:t>
            </w:r>
            <w:r>
              <w:rPr>
                <w:i/>
              </w:rPr>
              <w:t>proportional</w:t>
            </w:r>
            <w:r>
              <w:rPr>
                <w:i/>
                <w:spacing w:val="-3"/>
              </w:rPr>
              <w:t xml:space="preserve"> </w:t>
            </w:r>
            <w:r>
              <w:rPr>
                <w:i/>
              </w:rPr>
              <w:t>reasoning,</w:t>
            </w:r>
            <w:r>
              <w:rPr>
                <w:i/>
                <w:spacing w:val="-2"/>
              </w:rPr>
              <w:t xml:space="preserve"> </w:t>
            </w:r>
            <w:r>
              <w:rPr>
                <w:i/>
              </w:rPr>
              <w:t>statistical</w:t>
            </w:r>
            <w:r>
              <w:rPr>
                <w:i/>
                <w:spacing w:val="-3"/>
              </w:rPr>
              <w:t xml:space="preserve"> </w:t>
            </w:r>
            <w:r>
              <w:rPr>
                <w:i/>
              </w:rPr>
              <w:t>reasoning,</w:t>
            </w:r>
            <w:r>
              <w:rPr>
                <w:i/>
                <w:spacing w:val="-3"/>
              </w:rPr>
              <w:t xml:space="preserve"> </w:t>
            </w:r>
            <w:r>
              <w:rPr>
                <w:i/>
              </w:rPr>
              <w:t>and</w:t>
            </w:r>
            <w:r>
              <w:rPr>
                <w:i/>
                <w:spacing w:val="-4"/>
              </w:rPr>
              <w:t xml:space="preserve"> </w:t>
            </w:r>
            <w:r>
              <w:rPr>
                <w:i/>
              </w:rPr>
              <w:t>mathematical modeling.</w:t>
            </w:r>
            <w:r>
              <w:rPr>
                <w:i/>
                <w:spacing w:val="40"/>
              </w:rPr>
              <w:t xml:space="preserve"> </w:t>
            </w:r>
            <w:r>
              <w:rPr>
                <w:i/>
              </w:rPr>
              <w:t>Examples include</w:t>
            </w:r>
            <w:r>
              <w:rPr>
                <w:i/>
                <w:spacing w:val="40"/>
              </w:rPr>
              <w:t xml:space="preserve"> </w:t>
            </w:r>
            <w:r>
              <w:rPr>
                <w:i/>
              </w:rPr>
              <w:t>Geometry, set theory, logic, financial math, counting methods, graph theory, trigonometry, etc.</w:t>
            </w:r>
          </w:p>
        </w:tc>
        <w:tc>
          <w:tcPr>
            <w:tcW w:w="4560" w:type="dxa"/>
            <w:tcBorders>
              <w:left w:val="single" w:sz="4" w:space="0" w:color="000000"/>
              <w:bottom w:val="single" w:sz="4" w:space="0" w:color="000000"/>
              <w:right w:val="single" w:sz="4" w:space="0" w:color="000000"/>
            </w:tcBorders>
          </w:tcPr>
          <w:p w14:paraId="2835B054" w14:textId="77777777" w:rsidR="003B5DF9" w:rsidRPr="00A0501E" w:rsidRDefault="003B5DF9" w:rsidP="00B7212F">
            <w:pPr>
              <w:pStyle w:val="TableParagraph"/>
              <w:spacing w:line="251" w:lineRule="exact"/>
              <w:rPr>
                <w:b/>
              </w:rPr>
            </w:pPr>
          </w:p>
        </w:tc>
      </w:tr>
    </w:tbl>
    <w:p w14:paraId="6D910BDF" w14:textId="77777777" w:rsidR="001E6438" w:rsidRDefault="001E6438" w:rsidP="00A278A5">
      <w:pPr>
        <w:spacing w:after="0"/>
        <w:contextualSpacing/>
      </w:pPr>
      <w:bookmarkStart w:id="2" w:name="OLE_LINK3"/>
    </w:p>
    <w:p w14:paraId="197C957C" w14:textId="77777777" w:rsidR="00D92257" w:rsidRDefault="00D92257" w:rsidP="00A278A5">
      <w:pPr>
        <w:spacing w:after="0"/>
        <w:contextualSpacing/>
      </w:pPr>
    </w:p>
    <w:p w14:paraId="23DC2C81" w14:textId="77777777" w:rsidR="001E6438" w:rsidRDefault="001E6438" w:rsidP="001E6438">
      <w:r w:rsidRPr="00980D3F">
        <w:t>Comments:</w:t>
      </w:r>
    </w:p>
    <w:p w14:paraId="50A41173" w14:textId="77777777" w:rsidR="001E6438" w:rsidRPr="00980D3F" w:rsidRDefault="001E6438" w:rsidP="001E6438"/>
    <w:p w14:paraId="413E58A5" w14:textId="77777777" w:rsidR="001E6438" w:rsidRDefault="001E6438" w:rsidP="001E6438">
      <w:r>
        <w:t>See the attached institutional course document (e.g., a master syllabus, course guide, or course information sheet).</w:t>
      </w:r>
    </w:p>
    <w:bookmarkEnd w:id="2"/>
    <w:p w14:paraId="14F0BFA7" w14:textId="77777777" w:rsidR="003B15AC" w:rsidRDefault="003B15AC" w:rsidP="001E6438"/>
    <w:sectPr w:rsidR="003B15A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5F393" w14:textId="77777777" w:rsidR="00BE06FD" w:rsidRDefault="00BE06FD" w:rsidP="00F44720">
      <w:pPr>
        <w:spacing w:after="0" w:line="240" w:lineRule="auto"/>
      </w:pPr>
      <w:r>
        <w:separator/>
      </w:r>
    </w:p>
  </w:endnote>
  <w:endnote w:type="continuationSeparator" w:id="0">
    <w:p w14:paraId="3CE3841F" w14:textId="77777777" w:rsidR="00BE06FD" w:rsidRDefault="00BE06FD" w:rsidP="00F4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377514"/>
      <w:docPartObj>
        <w:docPartGallery w:val="Page Numbers (Bottom of Page)"/>
        <w:docPartUnique/>
      </w:docPartObj>
    </w:sdtPr>
    <w:sdtContent>
      <w:sdt>
        <w:sdtPr>
          <w:id w:val="-1669238322"/>
          <w:docPartObj>
            <w:docPartGallery w:val="Page Numbers (Top of Page)"/>
            <w:docPartUnique/>
          </w:docPartObj>
        </w:sdtPr>
        <w:sdtContent>
          <w:p w14:paraId="3EB5EBB8" w14:textId="77777777" w:rsidR="00BF5BBF" w:rsidRDefault="00BF5BB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304F9">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304F9">
              <w:rPr>
                <w:b/>
                <w:bCs/>
                <w:noProof/>
              </w:rPr>
              <w:t>3</w:t>
            </w:r>
            <w:r>
              <w:rPr>
                <w:b/>
                <w:bCs/>
                <w:sz w:val="24"/>
                <w:szCs w:val="24"/>
              </w:rPr>
              <w:fldChar w:fldCharType="end"/>
            </w:r>
          </w:p>
        </w:sdtContent>
      </w:sdt>
    </w:sdtContent>
  </w:sdt>
  <w:p w14:paraId="6420CB4E" w14:textId="77777777" w:rsidR="00F44720" w:rsidRDefault="00F44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81A7F" w14:textId="77777777" w:rsidR="00BE06FD" w:rsidRDefault="00BE06FD" w:rsidP="00F44720">
      <w:pPr>
        <w:spacing w:after="0" w:line="240" w:lineRule="auto"/>
      </w:pPr>
      <w:r>
        <w:separator/>
      </w:r>
    </w:p>
  </w:footnote>
  <w:footnote w:type="continuationSeparator" w:id="0">
    <w:p w14:paraId="723EC156" w14:textId="77777777" w:rsidR="00BE06FD" w:rsidRDefault="00BE06FD" w:rsidP="00F44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D760" w14:textId="77777777" w:rsidR="00F44720" w:rsidRDefault="00F44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46127"/>
    <w:multiLevelType w:val="hybridMultilevel"/>
    <w:tmpl w:val="C4686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9620BF"/>
    <w:multiLevelType w:val="hybridMultilevel"/>
    <w:tmpl w:val="09F65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2242C9"/>
    <w:multiLevelType w:val="hybridMultilevel"/>
    <w:tmpl w:val="93FA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AA5C17"/>
    <w:multiLevelType w:val="hybridMultilevel"/>
    <w:tmpl w:val="8632D2DC"/>
    <w:lvl w:ilvl="0" w:tplc="DADCAA6E">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37675520">
    <w:abstractNumId w:val="3"/>
  </w:num>
  <w:num w:numId="2" w16cid:durableId="198977340">
    <w:abstractNumId w:val="0"/>
  </w:num>
  <w:num w:numId="3" w16cid:durableId="1456631214">
    <w:abstractNumId w:val="2"/>
  </w:num>
  <w:num w:numId="4" w16cid:durableId="11660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720"/>
    <w:rsid w:val="0002648F"/>
    <w:rsid w:val="000A55D0"/>
    <w:rsid w:val="0016315F"/>
    <w:rsid w:val="001E6438"/>
    <w:rsid w:val="001F3F48"/>
    <w:rsid w:val="001F3F97"/>
    <w:rsid w:val="00290107"/>
    <w:rsid w:val="002B00EA"/>
    <w:rsid w:val="002C71E7"/>
    <w:rsid w:val="003037A0"/>
    <w:rsid w:val="00323E49"/>
    <w:rsid w:val="00351C7A"/>
    <w:rsid w:val="00367043"/>
    <w:rsid w:val="003B15AC"/>
    <w:rsid w:val="003B269F"/>
    <w:rsid w:val="003B5DF9"/>
    <w:rsid w:val="003D2390"/>
    <w:rsid w:val="003F770D"/>
    <w:rsid w:val="00430339"/>
    <w:rsid w:val="004304F9"/>
    <w:rsid w:val="00445431"/>
    <w:rsid w:val="00456CBA"/>
    <w:rsid w:val="004F6BF0"/>
    <w:rsid w:val="005853C2"/>
    <w:rsid w:val="005E336F"/>
    <w:rsid w:val="006157FF"/>
    <w:rsid w:val="006E5278"/>
    <w:rsid w:val="007F2DD7"/>
    <w:rsid w:val="008C34C1"/>
    <w:rsid w:val="009B1DB2"/>
    <w:rsid w:val="00A278A5"/>
    <w:rsid w:val="00A96A0D"/>
    <w:rsid w:val="00A97801"/>
    <w:rsid w:val="00AA1EE2"/>
    <w:rsid w:val="00AB135A"/>
    <w:rsid w:val="00B0146E"/>
    <w:rsid w:val="00B21559"/>
    <w:rsid w:val="00B65DFF"/>
    <w:rsid w:val="00BA1A6E"/>
    <w:rsid w:val="00BE06FD"/>
    <w:rsid w:val="00BF5BBF"/>
    <w:rsid w:val="00BF6359"/>
    <w:rsid w:val="00C15A29"/>
    <w:rsid w:val="00C24067"/>
    <w:rsid w:val="00C27862"/>
    <w:rsid w:val="00D206CD"/>
    <w:rsid w:val="00D4593E"/>
    <w:rsid w:val="00D70418"/>
    <w:rsid w:val="00D75ECC"/>
    <w:rsid w:val="00D92257"/>
    <w:rsid w:val="00DC466D"/>
    <w:rsid w:val="00DE314D"/>
    <w:rsid w:val="00DE6791"/>
    <w:rsid w:val="00E153BF"/>
    <w:rsid w:val="00E61B3D"/>
    <w:rsid w:val="00EB4A92"/>
    <w:rsid w:val="00F44720"/>
    <w:rsid w:val="00F87628"/>
    <w:rsid w:val="00F877C6"/>
    <w:rsid w:val="00FC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4DEBF"/>
  <w15:docId w15:val="{7BE5B4BE-0B82-41A0-A6A6-7F1FDBF5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72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4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4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720"/>
  </w:style>
  <w:style w:type="paragraph" w:styleId="Footer">
    <w:name w:val="footer"/>
    <w:basedOn w:val="Normal"/>
    <w:link w:val="FooterChar"/>
    <w:uiPriority w:val="99"/>
    <w:unhideWhenUsed/>
    <w:rsid w:val="00F44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720"/>
  </w:style>
  <w:style w:type="paragraph" w:styleId="ListParagraph">
    <w:name w:val="List Paragraph"/>
    <w:basedOn w:val="Normal"/>
    <w:uiPriority w:val="34"/>
    <w:qFormat/>
    <w:rsid w:val="005853C2"/>
    <w:pPr>
      <w:ind w:left="720"/>
      <w:contextualSpacing/>
    </w:pPr>
  </w:style>
  <w:style w:type="character" w:styleId="Hyperlink">
    <w:name w:val="Hyperlink"/>
    <w:basedOn w:val="DefaultParagraphFont"/>
    <w:uiPriority w:val="99"/>
    <w:unhideWhenUsed/>
    <w:rsid w:val="00BF5BBF"/>
    <w:rPr>
      <w:color w:val="0000FF" w:themeColor="hyperlink"/>
      <w:u w:val="single"/>
    </w:rPr>
  </w:style>
  <w:style w:type="paragraph" w:styleId="NormalWeb">
    <w:name w:val="Normal (Web)"/>
    <w:basedOn w:val="Normal"/>
    <w:uiPriority w:val="99"/>
    <w:unhideWhenUsed/>
    <w:rsid w:val="006157FF"/>
    <w:pPr>
      <w:spacing w:after="0" w:line="240" w:lineRule="auto"/>
    </w:pPr>
    <w:rPr>
      <w:rFonts w:ascii="Times New Roman" w:hAnsi="Times New Roman" w:cs="Times New Roman"/>
      <w:sz w:val="24"/>
      <w:szCs w:val="24"/>
    </w:rPr>
  </w:style>
  <w:style w:type="paragraph" w:customStyle="1" w:styleId="Default">
    <w:name w:val="Default"/>
    <w:rsid w:val="001F3F48"/>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1"/>
    <w:qFormat/>
    <w:rsid w:val="001E6438"/>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1E6438"/>
    <w:rPr>
      <w:rFonts w:ascii="Calibri" w:eastAsia="Calibri" w:hAnsi="Calibri" w:cs="Calibri"/>
    </w:rPr>
  </w:style>
  <w:style w:type="paragraph" w:customStyle="1" w:styleId="TableParagraph">
    <w:name w:val="Table Paragraph"/>
    <w:basedOn w:val="Normal"/>
    <w:uiPriority w:val="1"/>
    <w:qFormat/>
    <w:rsid w:val="001E6438"/>
    <w:pPr>
      <w:widowControl w:val="0"/>
      <w:autoSpaceDE w:val="0"/>
      <w:autoSpaceDN w:val="0"/>
      <w:spacing w:after="0" w:line="248" w:lineRule="exact"/>
      <w:ind w:left="105"/>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mo.gov/cor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hewd.mo.gov/core-42-resource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avid.Hewkin@dhewd.mo.gov" TargetMode="External"/><Relationship Id="rId4" Type="http://schemas.openxmlformats.org/officeDocument/2006/relationships/webSettings" Target="webSettings.xml"/><Relationship Id="rId9" Type="http://schemas.openxmlformats.org/officeDocument/2006/relationships/hyperlink" Target="mailto:casey.mcfarland@oa.mo.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Anderson, Erik</dc:creator>
  <cp:lastModifiedBy>Leslie Buck</cp:lastModifiedBy>
  <cp:revision>12</cp:revision>
  <dcterms:created xsi:type="dcterms:W3CDTF">2026-04-10T17:25:00Z</dcterms:created>
  <dcterms:modified xsi:type="dcterms:W3CDTF">2026-04-13T19:13:00Z</dcterms:modified>
</cp:coreProperties>
</file>